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E62DC" w14:textId="2CB02CEF"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10</w:t>
      </w:r>
      <w:r w:rsidR="009B3F21">
        <w:rPr>
          <w:rFonts w:ascii="Arial" w:eastAsiaTheme="minorEastAsia" w:hAnsi="Arial" w:cs="Arial"/>
          <w:b/>
          <w:sz w:val="24"/>
          <w:szCs w:val="24"/>
          <w:lang w:eastAsia="zh-CN"/>
        </w:rPr>
        <w:t>9</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Pr="00407D85">
        <w:rPr>
          <w:rFonts w:ascii="Arial" w:eastAsiaTheme="minorEastAsia" w:hAnsi="Arial" w:cs="Arial"/>
          <w:b/>
          <w:sz w:val="24"/>
          <w:szCs w:val="24"/>
          <w:lang w:eastAsia="zh-CN"/>
        </w:rPr>
        <w:t>R4-</w:t>
      </w:r>
      <w:r w:rsidR="000D7F04" w:rsidRPr="00407D85">
        <w:rPr>
          <w:rFonts w:ascii="Arial" w:eastAsiaTheme="minorEastAsia" w:hAnsi="Arial" w:cs="Arial"/>
          <w:b/>
          <w:sz w:val="24"/>
          <w:szCs w:val="24"/>
          <w:lang w:eastAsia="zh-CN"/>
        </w:rPr>
        <w:t>2</w:t>
      </w:r>
      <w:r w:rsidR="009B3F21">
        <w:rPr>
          <w:rFonts w:ascii="Arial" w:eastAsiaTheme="minorEastAsia" w:hAnsi="Arial" w:cs="Arial"/>
          <w:b/>
          <w:sz w:val="24"/>
          <w:szCs w:val="24"/>
          <w:lang w:eastAsia="zh-CN"/>
        </w:rPr>
        <w:t>3</w:t>
      </w:r>
      <w:r w:rsidR="00C071FC">
        <w:rPr>
          <w:rFonts w:ascii="Arial" w:eastAsiaTheme="minorEastAsia" w:hAnsi="Arial" w:cs="Arial"/>
          <w:b/>
          <w:sz w:val="24"/>
          <w:szCs w:val="24"/>
          <w:lang w:eastAsia="zh-CN"/>
        </w:rPr>
        <w:t>20868</w:t>
      </w:r>
    </w:p>
    <w:p w14:paraId="15B5CDC5" w14:textId="77777777" w:rsidR="009B3F21" w:rsidRDefault="009B3F21" w:rsidP="0014219D">
      <w:pPr>
        <w:tabs>
          <w:tab w:val="left" w:pos="1985"/>
        </w:tabs>
        <w:spacing w:after="0"/>
        <w:jc w:val="both"/>
        <w:rPr>
          <w:rFonts w:ascii="Arial" w:eastAsiaTheme="minorEastAsia" w:hAnsi="Arial" w:cs="Arial"/>
          <w:b/>
          <w:bCs/>
          <w:sz w:val="24"/>
          <w:szCs w:val="24"/>
          <w:lang w:eastAsia="zh-CN"/>
        </w:rPr>
      </w:pPr>
      <w:r w:rsidRPr="009B3F21">
        <w:rPr>
          <w:rFonts w:ascii="Arial" w:eastAsiaTheme="minorEastAsia" w:hAnsi="Arial" w:cs="Arial"/>
          <w:b/>
          <w:bCs/>
          <w:sz w:val="24"/>
          <w:szCs w:val="24"/>
          <w:lang w:eastAsia="zh-CN"/>
        </w:rPr>
        <w:t>Chicago, USA, November 13 – 17, 2023</w:t>
      </w:r>
    </w:p>
    <w:p w14:paraId="739EF0ED" w14:textId="77777777" w:rsidR="009B3F21" w:rsidRDefault="009B3F21" w:rsidP="0014219D">
      <w:pPr>
        <w:tabs>
          <w:tab w:val="left" w:pos="1985"/>
        </w:tabs>
        <w:spacing w:after="0"/>
        <w:jc w:val="both"/>
        <w:rPr>
          <w:rFonts w:ascii="Arial" w:eastAsiaTheme="minorEastAsia" w:hAnsi="Arial" w:cs="Arial"/>
          <w:b/>
          <w:bCs/>
          <w:sz w:val="24"/>
          <w:szCs w:val="24"/>
          <w:lang w:eastAsia="zh-CN"/>
        </w:rPr>
      </w:pPr>
    </w:p>
    <w:p w14:paraId="1226C057" w14:textId="7AA3A933"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B3F21">
        <w:rPr>
          <w:rFonts w:ascii="Arial" w:hAnsi="Arial" w:cs="Arial"/>
          <w:bCs/>
          <w:sz w:val="22"/>
        </w:rPr>
        <w:t>Improved table template for 1UL/CC and 2UL/CC MSD studies</w:t>
      </w:r>
    </w:p>
    <w:p w14:paraId="195DA234" w14:textId="44728C7F"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633C7F17" w14:textId="5D5AB102" w:rsidR="00111A8D"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B3F21" w:rsidRPr="0085120C">
        <w:rPr>
          <w:rFonts w:ascii="Arial" w:hAnsi="Arial" w:cs="Arial"/>
          <w:sz w:val="22"/>
          <w:lang w:eastAsia="zh-CN"/>
        </w:rPr>
        <w:t>8.1.3</w:t>
      </w:r>
      <w:r w:rsidR="009B3F21" w:rsidRPr="0085120C">
        <w:rPr>
          <w:rFonts w:ascii="Arial" w:hAnsi="Arial" w:cs="Arial"/>
          <w:sz w:val="22"/>
          <w:lang w:eastAsia="zh-CN"/>
        </w:rPr>
        <w:tab/>
        <w:t>Simplification of specification and reduction of test burden</w:t>
      </w:r>
      <w:r w:rsidR="009B3F21">
        <w:rPr>
          <w:rFonts w:ascii="Arial" w:hAnsi="Arial" w:cs="Arial"/>
          <w:sz w:val="22"/>
          <w:lang w:eastAsia="zh-CN"/>
        </w:rPr>
        <w:t xml:space="preserve"> </w:t>
      </w:r>
      <w:r w:rsidR="009B3F21" w:rsidRPr="0085120C">
        <w:rPr>
          <w:rFonts w:ascii="Arial" w:hAnsi="Arial" w:cs="Arial"/>
          <w:sz w:val="22"/>
          <w:lang w:eastAsia="zh-CN"/>
        </w:rPr>
        <w:t>[</w:t>
      </w:r>
      <w:proofErr w:type="spellStart"/>
      <w:r w:rsidR="009B3F21" w:rsidRPr="0085120C">
        <w:rPr>
          <w:rFonts w:ascii="Arial" w:hAnsi="Arial" w:cs="Arial"/>
          <w:sz w:val="22"/>
          <w:lang w:eastAsia="zh-CN"/>
        </w:rPr>
        <w:t>FS_SimBC</w:t>
      </w:r>
      <w:proofErr w:type="spellEnd"/>
      <w:r w:rsidR="009B3F21" w:rsidRPr="0085120C">
        <w:rPr>
          <w:rFonts w:ascii="Arial" w:hAnsi="Arial" w:cs="Arial"/>
          <w:sz w:val="22"/>
          <w:lang w:eastAsia="zh-CN"/>
        </w:rPr>
        <w:t>]</w:t>
      </w:r>
    </w:p>
    <w:p w14:paraId="5E188A5E" w14:textId="0DFDF8BF"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57404C1A" w14:textId="283058A8" w:rsidR="009B3F21" w:rsidRPr="00AB149D" w:rsidRDefault="009B3F21" w:rsidP="009B3F21">
      <w:pPr>
        <w:spacing w:after="0"/>
      </w:pPr>
      <w:r w:rsidRPr="003C71D0">
        <w:t>In RAN</w:t>
      </w:r>
      <w:r>
        <w:t>4</w:t>
      </w:r>
      <w:r w:rsidRPr="003C71D0">
        <w:t>#10</w:t>
      </w:r>
      <w:r>
        <w:t>8b</w:t>
      </w:r>
      <w:r w:rsidRPr="003C71D0">
        <w:t>,</w:t>
      </w:r>
      <w:r>
        <w:t xml:space="preserve"> a new table template covering all 1UL/CC and 2UL/CC MSD studies was </w:t>
      </w:r>
      <w:r w:rsidR="00675279">
        <w:t>addressed</w:t>
      </w:r>
      <w:r>
        <w:t xml:space="preserve"> in [1]</w:t>
      </w:r>
      <w:r w:rsidR="00355051">
        <w:t xml:space="preserve">, it also proposed </w:t>
      </w:r>
      <w:proofErr w:type="gramStart"/>
      <w:r w:rsidR="00355051">
        <w:t>a</w:t>
      </w:r>
      <w:proofErr w:type="gramEnd"/>
      <w:r w:rsidR="00355051">
        <w:t xml:space="preserve"> MSD investigation report table</w:t>
      </w:r>
      <w:r>
        <w:t xml:space="preserve">. In this contribution, we provide </w:t>
      </w:r>
      <w:r w:rsidR="00675279">
        <w:t>additional</w:t>
      </w:r>
      <w:r>
        <w:t xml:space="preserve"> </w:t>
      </w:r>
      <w:r w:rsidR="00355051">
        <w:t>details and a way forward to introduce</w:t>
      </w:r>
      <w:r w:rsidR="00EF2E39">
        <w:t xml:space="preserve"> these tables in the TP to TR templates for inter-band NRCA an</w:t>
      </w:r>
      <w:r w:rsidR="00675279">
        <w:t>d</w:t>
      </w:r>
      <w:r w:rsidR="00355051">
        <w:t xml:space="preserve"> </w:t>
      </w:r>
      <w:r w:rsidR="00EF2E39">
        <w:t>ENDC</w:t>
      </w:r>
      <w:r>
        <w:t>.</w:t>
      </w:r>
    </w:p>
    <w:p w14:paraId="61F277A6" w14:textId="47025523" w:rsidR="00343AA7" w:rsidRDefault="00B80DFB" w:rsidP="00446528">
      <w:pPr>
        <w:pStyle w:val="Heading1"/>
        <w:numPr>
          <w:ilvl w:val="0"/>
          <w:numId w:val="1"/>
        </w:numPr>
        <w:ind w:left="567" w:hanging="567"/>
      </w:pPr>
      <w:r>
        <w:t>Discussion</w:t>
      </w:r>
    </w:p>
    <w:p w14:paraId="5D74F21F" w14:textId="00D4C268" w:rsidR="005527CF" w:rsidRDefault="005527CF" w:rsidP="002F295A">
      <w:pPr>
        <w:pStyle w:val="Heading2"/>
        <w:ind w:left="720" w:hanging="720"/>
        <w:rPr>
          <w:rFonts w:eastAsia="Arial"/>
          <w:lang w:eastAsia="zh-CN"/>
        </w:rPr>
      </w:pPr>
      <w:r>
        <w:rPr>
          <w:rFonts w:eastAsia="Arial"/>
          <w:lang w:eastAsia="zh-CN"/>
        </w:rPr>
        <w:t>2.</w:t>
      </w:r>
      <w:r w:rsidR="009B3F21">
        <w:rPr>
          <w:rFonts w:eastAsia="Arial"/>
          <w:lang w:eastAsia="zh-CN"/>
        </w:rPr>
        <w:t>1</w:t>
      </w:r>
      <w:r>
        <w:rPr>
          <w:rFonts w:eastAsia="Arial"/>
          <w:lang w:eastAsia="zh-CN"/>
        </w:rPr>
        <w:t xml:space="preserve"> </w:t>
      </w:r>
      <w:r w:rsidR="00111A8D">
        <w:rPr>
          <w:rFonts w:eastAsia="Arial"/>
          <w:lang w:eastAsia="zh-CN"/>
        </w:rPr>
        <w:t>Proposed template covering MSDs for 1UL(1CC) and IMDs for 2</w:t>
      </w:r>
      <w:proofErr w:type="gramStart"/>
      <w:r w:rsidR="00111A8D">
        <w:rPr>
          <w:rFonts w:eastAsia="Arial"/>
          <w:lang w:eastAsia="zh-CN"/>
        </w:rPr>
        <w:t>UL(</w:t>
      </w:r>
      <w:proofErr w:type="gramEnd"/>
      <w:r w:rsidR="00111A8D">
        <w:rPr>
          <w:rFonts w:eastAsia="Arial"/>
          <w:lang w:eastAsia="zh-CN"/>
        </w:rPr>
        <w:t>1CC per band)</w:t>
      </w:r>
    </w:p>
    <w:p w14:paraId="432EF365" w14:textId="0A24E6D3" w:rsidR="008823D7" w:rsidRDefault="003C00B8" w:rsidP="003C00B8">
      <w:pPr>
        <w:spacing w:after="0"/>
        <w:rPr>
          <w:rFonts w:eastAsia="Arial"/>
          <w:lang w:eastAsia="zh-CN"/>
        </w:rPr>
      </w:pPr>
      <w:r>
        <w:rPr>
          <w:rFonts w:eastAsia="Arial"/>
          <w:lang w:eastAsia="zh-CN"/>
        </w:rPr>
        <w:t xml:space="preserve">Based on the discussion and questions raised about which cases should be investigate for harmonic mixing and cross band isolation, we </w:t>
      </w:r>
      <w:r w:rsidR="00675279">
        <w:rPr>
          <w:rFonts w:eastAsia="Arial"/>
          <w:lang w:eastAsia="zh-CN"/>
        </w:rPr>
        <w:t>submit</w:t>
      </w:r>
      <w:r>
        <w:rPr>
          <w:rFonts w:eastAsia="Arial"/>
          <w:lang w:eastAsia="zh-CN"/>
        </w:rPr>
        <w:t xml:space="preserve"> an update of tabular calculations used for MSD studies </w:t>
      </w:r>
      <w:r w:rsidRPr="003C00B8">
        <w:rPr>
          <w:rFonts w:eastAsia="Arial"/>
          <w:lang w:eastAsia="zh-CN"/>
        </w:rPr>
        <w:t xml:space="preserve">covering UL harmonics, </w:t>
      </w:r>
      <w:r w:rsidR="00675279">
        <w:rPr>
          <w:rFonts w:eastAsia="Arial"/>
          <w:lang w:eastAsia="zh-CN"/>
        </w:rPr>
        <w:t>h</w:t>
      </w:r>
      <w:r w:rsidRPr="003C00B8">
        <w:rPr>
          <w:rFonts w:eastAsia="Arial"/>
          <w:lang w:eastAsia="zh-CN"/>
        </w:rPr>
        <w:t>armonic mixing and cross</w:t>
      </w:r>
      <w:r w:rsidR="002F295A">
        <w:rPr>
          <w:rFonts w:eastAsia="Arial"/>
          <w:lang w:eastAsia="zh-CN"/>
        </w:rPr>
        <w:t>-</w:t>
      </w:r>
      <w:r w:rsidRPr="003C00B8">
        <w:rPr>
          <w:rFonts w:eastAsia="Arial"/>
          <w:lang w:eastAsia="zh-CN"/>
        </w:rPr>
        <w:t xml:space="preserve">band </w:t>
      </w:r>
      <w:r w:rsidR="002F295A">
        <w:rPr>
          <w:rFonts w:eastAsia="Arial"/>
          <w:lang w:eastAsia="zh-CN"/>
        </w:rPr>
        <w:t>i</w:t>
      </w:r>
      <w:r w:rsidRPr="003C00B8">
        <w:rPr>
          <w:rFonts w:eastAsia="Arial"/>
          <w:lang w:eastAsia="zh-CN"/>
        </w:rPr>
        <w:t>solation MSDs for 1UL(1CC) and IMDs for 2</w:t>
      </w:r>
      <w:proofErr w:type="gramStart"/>
      <w:r w:rsidRPr="003C00B8">
        <w:rPr>
          <w:rFonts w:eastAsia="Arial"/>
          <w:lang w:eastAsia="zh-CN"/>
        </w:rPr>
        <w:t>UL(</w:t>
      </w:r>
      <w:proofErr w:type="gramEnd"/>
      <w:r w:rsidRPr="003C00B8">
        <w:rPr>
          <w:rFonts w:eastAsia="Arial"/>
          <w:lang w:eastAsia="zh-CN"/>
        </w:rPr>
        <w:t>1CC per band)</w:t>
      </w:r>
      <w:r>
        <w:rPr>
          <w:rFonts w:eastAsia="Arial"/>
          <w:lang w:eastAsia="zh-CN"/>
        </w:rPr>
        <w:t xml:space="preserve">. This update can be </w:t>
      </w:r>
      <w:r w:rsidR="00675279">
        <w:rPr>
          <w:rFonts w:eastAsia="Arial"/>
          <w:lang w:eastAsia="zh-CN"/>
        </w:rPr>
        <w:t>added</w:t>
      </w:r>
      <w:r>
        <w:rPr>
          <w:rFonts w:eastAsia="Arial"/>
          <w:lang w:eastAsia="zh-CN"/>
        </w:rPr>
        <w:t xml:space="preserve"> </w:t>
      </w:r>
      <w:r w:rsidR="00675279">
        <w:rPr>
          <w:rFonts w:eastAsia="Arial"/>
          <w:lang w:eastAsia="zh-CN"/>
        </w:rPr>
        <w:t>to</w:t>
      </w:r>
      <w:r>
        <w:rPr>
          <w:rFonts w:eastAsia="Arial"/>
          <w:lang w:eastAsia="zh-CN"/>
        </w:rPr>
        <w:t xml:space="preserve"> the already well</w:t>
      </w:r>
      <w:r w:rsidR="002F295A">
        <w:rPr>
          <w:rFonts w:eastAsia="Arial"/>
          <w:lang w:eastAsia="zh-CN"/>
        </w:rPr>
        <w:t>-</w:t>
      </w:r>
      <w:r>
        <w:rPr>
          <w:rFonts w:eastAsia="Arial"/>
          <w:lang w:eastAsia="zh-CN"/>
        </w:rPr>
        <w:t xml:space="preserve">used IMD calculation table </w:t>
      </w:r>
      <w:r w:rsidR="002F295A">
        <w:rPr>
          <w:rFonts w:eastAsia="Arial"/>
          <w:lang w:eastAsia="zh-CN"/>
        </w:rPr>
        <w:t xml:space="preserve">in TP to TR for </w:t>
      </w:r>
      <w:r>
        <w:rPr>
          <w:rFonts w:eastAsia="Arial"/>
          <w:lang w:eastAsia="zh-CN"/>
        </w:rPr>
        <w:t>2 and 3 band DL with 2 band UL and 1CC per UL band. For the two band DL and 1UL</w:t>
      </w:r>
      <w:r w:rsidR="00675279">
        <w:rPr>
          <w:rFonts w:eastAsia="Arial"/>
          <w:lang w:eastAsia="zh-CN"/>
        </w:rPr>
        <w:t>/</w:t>
      </w:r>
      <w:r>
        <w:rPr>
          <w:rFonts w:eastAsia="Arial"/>
          <w:lang w:eastAsia="zh-CN"/>
        </w:rPr>
        <w:t>1CC case, additional rows are added to provide calculations for harmonic ranges, harmonic mixing ranges</w:t>
      </w:r>
      <w:r w:rsidR="00675279">
        <w:rPr>
          <w:rFonts w:eastAsia="Arial"/>
          <w:lang w:eastAsia="zh-CN"/>
        </w:rPr>
        <w:t>,</w:t>
      </w:r>
      <w:r>
        <w:rPr>
          <w:rFonts w:eastAsia="Arial"/>
          <w:lang w:eastAsia="zh-CN"/>
        </w:rPr>
        <w:t xml:space="preserve"> and cross-band ACLR ranges.</w:t>
      </w:r>
    </w:p>
    <w:p w14:paraId="2B6BF8B9" w14:textId="6831A6D9" w:rsidR="003C00B8" w:rsidRDefault="003C00B8" w:rsidP="003C00B8">
      <w:pPr>
        <w:spacing w:after="0"/>
        <w:rPr>
          <w:rFonts w:eastAsia="Arial"/>
          <w:lang w:eastAsia="zh-CN"/>
        </w:rPr>
      </w:pPr>
    </w:p>
    <w:p w14:paraId="53DAC446" w14:textId="71A650DA" w:rsidR="003C00B8" w:rsidRDefault="003C00B8" w:rsidP="003C00B8">
      <w:pPr>
        <w:spacing w:after="0"/>
        <w:rPr>
          <w:rFonts w:eastAsia="Arial"/>
          <w:lang w:eastAsia="zh-CN"/>
        </w:rPr>
      </w:pPr>
      <w:r>
        <w:rPr>
          <w:rFonts w:eastAsia="Arial"/>
          <w:lang w:eastAsia="zh-CN"/>
        </w:rPr>
        <w:t>A preliminary version of such update is presented in Table 2 with different sections across rows</w:t>
      </w:r>
      <w:r w:rsidR="00282AA2">
        <w:rPr>
          <w:rFonts w:eastAsia="Arial"/>
          <w:lang w:eastAsia="zh-CN"/>
        </w:rPr>
        <w:t xml:space="preserve"> with</w:t>
      </w:r>
      <w:r w:rsidR="0049049C">
        <w:rPr>
          <w:rFonts w:eastAsia="Arial"/>
          <w:lang w:eastAsia="zh-CN"/>
        </w:rPr>
        <w:t>,</w:t>
      </w:r>
      <w:r w:rsidR="00282AA2">
        <w:rPr>
          <w:rFonts w:eastAsia="Arial"/>
          <w:lang w:eastAsia="zh-CN"/>
        </w:rPr>
        <w:t xml:space="preserve"> in top</w:t>
      </w:r>
      <w:r w:rsidR="00675279">
        <w:rPr>
          <w:rFonts w:eastAsia="Arial"/>
          <w:lang w:eastAsia="zh-CN"/>
        </w:rPr>
        <w:t>-</w:t>
      </w:r>
      <w:r w:rsidR="00282AA2">
        <w:rPr>
          <w:rFonts w:eastAsia="Arial"/>
          <w:lang w:eastAsia="zh-CN"/>
        </w:rPr>
        <w:t>to</w:t>
      </w:r>
      <w:r w:rsidR="00675279">
        <w:rPr>
          <w:rFonts w:eastAsia="Arial"/>
          <w:lang w:eastAsia="zh-CN"/>
        </w:rPr>
        <w:t>-</w:t>
      </w:r>
      <w:r w:rsidR="00282AA2">
        <w:rPr>
          <w:rFonts w:eastAsia="Arial"/>
          <w:lang w:eastAsia="zh-CN"/>
        </w:rPr>
        <w:t>bottom order</w:t>
      </w:r>
      <w:r>
        <w:rPr>
          <w:rFonts w:eastAsia="Arial"/>
          <w:lang w:eastAsia="zh-CN"/>
        </w:rPr>
        <w:t>:</w:t>
      </w:r>
    </w:p>
    <w:p w14:paraId="45C6A857" w14:textId="6164F0C1" w:rsidR="003C00B8" w:rsidRDefault="003C00B8" w:rsidP="00C21770">
      <w:pPr>
        <w:pStyle w:val="ListParagraph"/>
        <w:numPr>
          <w:ilvl w:val="0"/>
          <w:numId w:val="24"/>
        </w:numPr>
        <w:spacing w:after="0"/>
        <w:ind w:firstLineChars="0"/>
        <w:rPr>
          <w:rFonts w:eastAsia="Arial"/>
          <w:lang w:eastAsia="zh-CN"/>
        </w:rPr>
      </w:pPr>
      <w:r>
        <w:rPr>
          <w:rFonts w:eastAsia="Arial"/>
          <w:lang w:eastAsia="zh-CN"/>
        </w:rPr>
        <w:t xml:space="preserve">The input frequencies and maximum UL channel BW </w:t>
      </w:r>
      <w:r w:rsidR="00282AA2">
        <w:rPr>
          <w:rFonts w:eastAsia="Arial"/>
          <w:lang w:eastAsia="zh-CN"/>
        </w:rPr>
        <w:t xml:space="preserve">section </w:t>
      </w:r>
      <w:r>
        <w:rPr>
          <w:rFonts w:eastAsia="Arial"/>
          <w:lang w:eastAsia="zh-CN"/>
        </w:rPr>
        <w:t>provide:</w:t>
      </w:r>
    </w:p>
    <w:p w14:paraId="43A584D9" w14:textId="0942D07D" w:rsidR="003C00B8" w:rsidRDefault="003C00B8" w:rsidP="00C21770">
      <w:pPr>
        <w:pStyle w:val="ListParagraph"/>
        <w:numPr>
          <w:ilvl w:val="1"/>
          <w:numId w:val="24"/>
        </w:numPr>
        <w:spacing w:after="0"/>
        <w:ind w:firstLineChars="0"/>
        <w:rPr>
          <w:rFonts w:eastAsia="Arial"/>
          <w:lang w:eastAsia="zh-CN"/>
        </w:rPr>
      </w:pPr>
      <w:r>
        <w:rPr>
          <w:rFonts w:eastAsia="Arial"/>
          <w:lang w:eastAsia="zh-CN"/>
        </w:rPr>
        <w:t>The two band names and types</w:t>
      </w:r>
    </w:p>
    <w:p w14:paraId="6344F30C" w14:textId="414B7A71" w:rsidR="003C00B8" w:rsidRDefault="003C00B8" w:rsidP="00C21770">
      <w:pPr>
        <w:pStyle w:val="ListParagraph"/>
        <w:numPr>
          <w:ilvl w:val="1"/>
          <w:numId w:val="24"/>
        </w:numPr>
        <w:spacing w:after="0"/>
        <w:ind w:firstLineChars="0"/>
        <w:rPr>
          <w:rFonts w:eastAsia="Arial"/>
          <w:lang w:eastAsia="zh-CN"/>
        </w:rPr>
      </w:pPr>
      <w:r>
        <w:rPr>
          <w:rFonts w:eastAsia="Arial"/>
          <w:lang w:eastAsia="zh-CN"/>
        </w:rPr>
        <w:t>The two bands UL frequencies</w:t>
      </w:r>
    </w:p>
    <w:p w14:paraId="0EA48F13" w14:textId="375ED18D" w:rsidR="00282AA2" w:rsidRDefault="00282AA2" w:rsidP="00C21770">
      <w:pPr>
        <w:pStyle w:val="ListParagraph"/>
        <w:numPr>
          <w:ilvl w:val="1"/>
          <w:numId w:val="24"/>
        </w:numPr>
        <w:spacing w:after="0"/>
        <w:ind w:firstLineChars="0"/>
        <w:rPr>
          <w:rFonts w:eastAsia="Arial"/>
          <w:lang w:eastAsia="zh-CN"/>
        </w:rPr>
      </w:pPr>
      <w:r>
        <w:rPr>
          <w:rFonts w:eastAsia="Arial"/>
          <w:lang w:eastAsia="zh-CN"/>
        </w:rPr>
        <w:t>The two bands DL frequencies</w:t>
      </w:r>
    </w:p>
    <w:p w14:paraId="4B99D16F" w14:textId="737E2F0B" w:rsidR="00282AA2" w:rsidRDefault="00D7786F" w:rsidP="00C21770">
      <w:pPr>
        <w:pStyle w:val="ListParagraph"/>
        <w:numPr>
          <w:ilvl w:val="1"/>
          <w:numId w:val="24"/>
        </w:numPr>
        <w:spacing w:after="0"/>
        <w:ind w:firstLineChars="0"/>
        <w:rPr>
          <w:rFonts w:eastAsia="Arial"/>
          <w:lang w:eastAsia="zh-CN"/>
        </w:rPr>
      </w:pPr>
      <w:r>
        <w:rPr>
          <w:rFonts w:eastAsia="Arial"/>
          <w:lang w:eastAsia="zh-CN"/>
        </w:rPr>
        <w:t xml:space="preserve">The duplex distance (0 for TDD) and </w:t>
      </w:r>
      <w:r w:rsidR="00675279">
        <w:rPr>
          <w:rFonts w:eastAsia="Arial"/>
          <w:lang w:eastAsia="zh-CN"/>
        </w:rPr>
        <w:t>t</w:t>
      </w:r>
      <w:r w:rsidR="00282AA2">
        <w:rPr>
          <w:rFonts w:eastAsia="Arial"/>
          <w:lang w:eastAsia="zh-CN"/>
        </w:rPr>
        <w:t>he maximum UL channel bandwidth per band</w:t>
      </w:r>
    </w:p>
    <w:p w14:paraId="07A507DD" w14:textId="48F27557" w:rsidR="003C00B8" w:rsidRDefault="00282AA2" w:rsidP="00C21770">
      <w:pPr>
        <w:pStyle w:val="ListParagraph"/>
        <w:numPr>
          <w:ilvl w:val="1"/>
          <w:numId w:val="24"/>
        </w:numPr>
        <w:spacing w:after="0"/>
        <w:ind w:firstLineChars="0"/>
        <w:rPr>
          <w:rFonts w:eastAsia="Arial"/>
          <w:lang w:eastAsia="zh-CN"/>
        </w:rPr>
      </w:pPr>
      <w:r>
        <w:rPr>
          <w:rFonts w:eastAsia="Arial"/>
          <w:lang w:eastAsia="zh-CN"/>
        </w:rPr>
        <w:t>A preliminary input on near miss ranges</w:t>
      </w:r>
      <w:r w:rsidR="00675279">
        <w:rPr>
          <w:rFonts w:eastAsia="Arial"/>
          <w:lang w:eastAsia="zh-CN"/>
        </w:rPr>
        <w:t>.</w:t>
      </w:r>
      <w:r>
        <w:rPr>
          <w:rFonts w:eastAsia="Arial"/>
          <w:lang w:eastAsia="zh-CN"/>
        </w:rPr>
        <w:t xml:space="preserve"> </w:t>
      </w:r>
      <w:r w:rsidR="00675279">
        <w:rPr>
          <w:rFonts w:eastAsia="Arial"/>
          <w:lang w:eastAsia="zh-CN"/>
        </w:rPr>
        <w:t>This input</w:t>
      </w:r>
      <w:r>
        <w:rPr>
          <w:rFonts w:eastAsia="Arial"/>
          <w:lang w:eastAsia="zh-CN"/>
        </w:rPr>
        <w:t xml:space="preserve"> still requires </w:t>
      </w:r>
      <w:r w:rsidR="00675279">
        <w:rPr>
          <w:rFonts w:eastAsia="Arial"/>
          <w:lang w:eastAsia="zh-CN"/>
        </w:rPr>
        <w:t>additional</w:t>
      </w:r>
      <w:r>
        <w:rPr>
          <w:rFonts w:eastAsia="Arial"/>
          <w:lang w:eastAsia="zh-CN"/>
        </w:rPr>
        <w:t xml:space="preserve"> work but uses the maximum UL channel bandwidth per band.</w:t>
      </w:r>
    </w:p>
    <w:p w14:paraId="3CCBE120" w14:textId="746708D2" w:rsidR="00282AA2" w:rsidRDefault="00282AA2" w:rsidP="00C21770">
      <w:pPr>
        <w:pStyle w:val="ListParagraph"/>
        <w:numPr>
          <w:ilvl w:val="0"/>
          <w:numId w:val="24"/>
        </w:numPr>
        <w:spacing w:after="0"/>
        <w:ind w:firstLineChars="0"/>
        <w:rPr>
          <w:rFonts w:eastAsia="Arial"/>
          <w:lang w:eastAsia="zh-CN"/>
        </w:rPr>
      </w:pPr>
      <w:r>
        <w:rPr>
          <w:rFonts w:eastAsia="Arial"/>
          <w:lang w:eastAsia="zh-CN"/>
        </w:rPr>
        <w:t xml:space="preserve">The </w:t>
      </w:r>
      <w:r w:rsidRPr="00282AA2">
        <w:rPr>
          <w:rFonts w:eastAsia="Arial"/>
          <w:lang w:eastAsia="zh-CN"/>
        </w:rPr>
        <w:t>UL harmonics frequencies</w:t>
      </w:r>
      <w:r>
        <w:rPr>
          <w:rFonts w:eastAsia="Arial"/>
          <w:lang w:eastAsia="zh-CN"/>
        </w:rPr>
        <w:t xml:space="preserve"> section is to be used for </w:t>
      </w:r>
      <w:r w:rsidR="00675279">
        <w:rPr>
          <w:rFonts w:eastAsia="Arial"/>
          <w:lang w:eastAsia="zh-CN"/>
        </w:rPr>
        <w:t xml:space="preserve">the </w:t>
      </w:r>
      <w:r>
        <w:rPr>
          <w:rFonts w:eastAsia="Arial"/>
          <w:lang w:eastAsia="zh-CN"/>
        </w:rPr>
        <w:t>2DL band TP only for 1UL harmonic calculations</w:t>
      </w:r>
      <w:r w:rsidR="00675279">
        <w:rPr>
          <w:rFonts w:eastAsia="Arial"/>
          <w:lang w:eastAsia="zh-CN"/>
        </w:rPr>
        <w:t>. This</w:t>
      </w:r>
      <w:r>
        <w:rPr>
          <w:rFonts w:eastAsia="Arial"/>
          <w:lang w:eastAsia="zh-CN"/>
        </w:rPr>
        <w:t xml:space="preserve"> provides the H2 to H5 harmonic ranges</w:t>
      </w:r>
    </w:p>
    <w:p w14:paraId="202C6511" w14:textId="1AF851E7" w:rsidR="00282AA2" w:rsidRPr="003C00B8" w:rsidRDefault="00282AA2" w:rsidP="00C21770">
      <w:pPr>
        <w:pStyle w:val="ListParagraph"/>
        <w:numPr>
          <w:ilvl w:val="0"/>
          <w:numId w:val="24"/>
        </w:numPr>
        <w:spacing w:after="0"/>
        <w:ind w:firstLineChars="0"/>
        <w:rPr>
          <w:rFonts w:eastAsia="Arial"/>
          <w:lang w:eastAsia="zh-CN"/>
        </w:rPr>
      </w:pPr>
      <w:r>
        <w:rPr>
          <w:rFonts w:eastAsia="Arial"/>
          <w:lang w:eastAsia="zh-CN"/>
        </w:rPr>
        <w:t>The D</w:t>
      </w:r>
      <w:r w:rsidRPr="00282AA2">
        <w:rPr>
          <w:rFonts w:eastAsia="Arial"/>
          <w:lang w:eastAsia="zh-CN"/>
        </w:rPr>
        <w:t>L harmonics frequencies</w:t>
      </w:r>
      <w:r>
        <w:rPr>
          <w:rFonts w:eastAsia="Arial"/>
          <w:lang w:eastAsia="zh-CN"/>
        </w:rPr>
        <w:t xml:space="preserve"> section is to be used for 2DL band TP only for 1UL harmonic mixing calculations</w:t>
      </w:r>
      <w:r w:rsidR="00675279">
        <w:rPr>
          <w:rFonts w:eastAsia="Arial"/>
          <w:lang w:eastAsia="zh-CN"/>
        </w:rPr>
        <w:t xml:space="preserve">. This </w:t>
      </w:r>
      <w:r>
        <w:rPr>
          <w:rFonts w:eastAsia="Arial"/>
          <w:lang w:eastAsia="zh-CN"/>
        </w:rPr>
        <w:t>provides the H2 to H5 harmonic ranges</w:t>
      </w:r>
    </w:p>
    <w:p w14:paraId="4657CB77" w14:textId="61768B4D" w:rsidR="00282AA2" w:rsidRPr="003C00B8" w:rsidRDefault="00282AA2" w:rsidP="00C21770">
      <w:pPr>
        <w:pStyle w:val="ListParagraph"/>
        <w:numPr>
          <w:ilvl w:val="0"/>
          <w:numId w:val="24"/>
        </w:numPr>
        <w:spacing w:after="0"/>
        <w:ind w:firstLineChars="0"/>
        <w:rPr>
          <w:rFonts w:eastAsia="Arial"/>
          <w:lang w:eastAsia="zh-CN"/>
        </w:rPr>
      </w:pPr>
      <w:r>
        <w:rPr>
          <w:rFonts w:eastAsia="Arial"/>
          <w:lang w:eastAsia="zh-CN"/>
        </w:rPr>
        <w:t xml:space="preserve">The </w:t>
      </w:r>
      <w:r w:rsidR="00675279">
        <w:rPr>
          <w:rFonts w:eastAsia="Arial"/>
          <w:lang w:eastAsia="zh-CN"/>
        </w:rPr>
        <w:t>c</w:t>
      </w:r>
      <w:r w:rsidRPr="00282AA2">
        <w:rPr>
          <w:rFonts w:eastAsia="Arial"/>
          <w:lang w:eastAsia="zh-CN"/>
        </w:rPr>
        <w:t xml:space="preserve">ross band ACLR range </w:t>
      </w:r>
      <w:r>
        <w:rPr>
          <w:rFonts w:eastAsia="Arial"/>
          <w:lang w:eastAsia="zh-CN"/>
        </w:rPr>
        <w:t>section is to be used for 2DL band TP only for cross band calculations</w:t>
      </w:r>
      <w:r w:rsidR="00675279">
        <w:rPr>
          <w:rFonts w:eastAsia="Arial"/>
          <w:lang w:eastAsia="zh-CN"/>
        </w:rPr>
        <w:t>.</w:t>
      </w:r>
      <w:r>
        <w:rPr>
          <w:rFonts w:eastAsia="Arial"/>
          <w:lang w:eastAsia="zh-CN"/>
        </w:rPr>
        <w:t xml:space="preserve"> </w:t>
      </w:r>
      <w:r w:rsidR="00675279">
        <w:rPr>
          <w:rFonts w:eastAsia="Arial"/>
          <w:lang w:eastAsia="zh-CN"/>
        </w:rPr>
        <w:t>This</w:t>
      </w:r>
      <w:r>
        <w:rPr>
          <w:rFonts w:eastAsia="Arial"/>
          <w:lang w:eastAsia="zh-CN"/>
        </w:rPr>
        <w:t xml:space="preserve"> provides the ACLR1 to 4</w:t>
      </w:r>
      <w:r w:rsidR="00675279">
        <w:rPr>
          <w:rFonts w:eastAsia="Arial"/>
          <w:lang w:eastAsia="zh-CN"/>
        </w:rPr>
        <w:t>,</w:t>
      </w:r>
      <w:r>
        <w:rPr>
          <w:rFonts w:eastAsia="Arial"/>
          <w:lang w:eastAsia="zh-CN"/>
        </w:rPr>
        <w:t xml:space="preserve"> based on the maximum UL channel bandwidth per band</w:t>
      </w:r>
      <w:r w:rsidR="0049049C">
        <w:rPr>
          <w:rFonts w:eastAsia="Arial"/>
          <w:lang w:eastAsia="zh-CN"/>
        </w:rPr>
        <w:t>. Note that this approach may also be applicable to intra-band CA cases</w:t>
      </w:r>
      <w:r w:rsidR="00675279">
        <w:rPr>
          <w:rFonts w:eastAsia="Arial"/>
          <w:lang w:eastAsia="zh-CN"/>
        </w:rPr>
        <w:t>,</w:t>
      </w:r>
      <w:r w:rsidR="0049049C">
        <w:rPr>
          <w:rFonts w:eastAsia="Arial"/>
          <w:lang w:eastAsia="zh-CN"/>
        </w:rPr>
        <w:t xml:space="preserve"> and</w:t>
      </w:r>
      <w:r w:rsidR="00675279">
        <w:rPr>
          <w:rFonts w:eastAsia="Arial"/>
          <w:lang w:eastAsia="zh-CN"/>
        </w:rPr>
        <w:t xml:space="preserve"> subsequently,</w:t>
      </w:r>
      <w:r w:rsidR="0049049C">
        <w:rPr>
          <w:rFonts w:eastAsia="Arial"/>
          <w:lang w:eastAsia="zh-CN"/>
        </w:rPr>
        <w:t xml:space="preserve"> a specific template developed.</w:t>
      </w:r>
    </w:p>
    <w:p w14:paraId="194C5548" w14:textId="273C15F5" w:rsidR="002F295A" w:rsidRDefault="00282AA2" w:rsidP="00C21770">
      <w:pPr>
        <w:pStyle w:val="ListParagraph"/>
        <w:numPr>
          <w:ilvl w:val="0"/>
          <w:numId w:val="24"/>
        </w:numPr>
        <w:spacing w:after="0"/>
        <w:ind w:firstLineChars="0"/>
        <w:rPr>
          <w:rFonts w:eastAsia="Arial"/>
          <w:lang w:eastAsia="zh-CN"/>
        </w:rPr>
      </w:pPr>
      <w:r>
        <w:rPr>
          <w:rFonts w:eastAsia="Arial"/>
          <w:lang w:eastAsia="zh-CN"/>
        </w:rPr>
        <w:t>The</w:t>
      </w:r>
      <w:r w:rsidR="00675279">
        <w:rPr>
          <w:rFonts w:eastAsia="Arial"/>
          <w:lang w:eastAsia="zh-CN"/>
        </w:rPr>
        <w:t xml:space="preserve"> typical </w:t>
      </w:r>
      <w:r>
        <w:rPr>
          <w:rFonts w:eastAsia="Arial"/>
          <w:lang w:eastAsia="zh-CN"/>
        </w:rPr>
        <w:t>IMD frequency range calculations</w:t>
      </w:r>
      <w:r w:rsidR="0049049C">
        <w:rPr>
          <w:rFonts w:eastAsia="Arial"/>
          <w:lang w:eastAsia="zh-CN"/>
        </w:rPr>
        <w:t xml:space="preserve"> section</w:t>
      </w:r>
      <w:r w:rsidR="00675279">
        <w:rPr>
          <w:rFonts w:eastAsia="Arial"/>
          <w:lang w:eastAsia="zh-CN"/>
        </w:rPr>
        <w:t xml:space="preserve"> is</w:t>
      </w:r>
      <w:r w:rsidR="0049049C">
        <w:rPr>
          <w:rFonts w:eastAsia="Arial"/>
          <w:lang w:eastAsia="zh-CN"/>
        </w:rPr>
        <w:t xml:space="preserve"> to be used for</w:t>
      </w:r>
      <w:r w:rsidR="00675279">
        <w:rPr>
          <w:rFonts w:eastAsia="Arial"/>
          <w:lang w:eastAsia="zh-CN"/>
        </w:rPr>
        <w:t xml:space="preserve"> two</w:t>
      </w:r>
      <w:r w:rsidR="0049049C">
        <w:rPr>
          <w:rFonts w:eastAsia="Arial"/>
          <w:lang w:eastAsia="zh-CN"/>
        </w:rPr>
        <w:t xml:space="preserve"> and </w:t>
      </w:r>
      <w:r w:rsidR="00675279">
        <w:rPr>
          <w:rFonts w:eastAsia="Arial"/>
          <w:lang w:eastAsia="zh-CN"/>
        </w:rPr>
        <w:t>three</w:t>
      </w:r>
      <w:r w:rsidR="0049049C">
        <w:rPr>
          <w:rFonts w:eastAsia="Arial"/>
          <w:lang w:eastAsia="zh-CN"/>
        </w:rPr>
        <w:t xml:space="preserve"> DL bands with 2UL bands with 1CC per band TPs.</w:t>
      </w:r>
    </w:p>
    <w:p w14:paraId="60AE42B4" w14:textId="0A10CC3A" w:rsidR="00282AA2" w:rsidRPr="002F295A" w:rsidRDefault="00282AA2" w:rsidP="00C21770">
      <w:pPr>
        <w:pStyle w:val="ListParagraph"/>
        <w:numPr>
          <w:ilvl w:val="0"/>
          <w:numId w:val="24"/>
        </w:numPr>
        <w:spacing w:after="0"/>
        <w:ind w:firstLineChars="0"/>
        <w:rPr>
          <w:rFonts w:eastAsia="Arial"/>
          <w:lang w:eastAsia="zh-CN"/>
        </w:rPr>
      </w:pPr>
      <w:r w:rsidRPr="002F295A">
        <w:rPr>
          <w:rFonts w:eastAsia="Arial"/>
          <w:lang w:eastAsia="zh-CN"/>
        </w:rPr>
        <w:t>Additionally</w:t>
      </w:r>
      <w:r w:rsidR="002F295A" w:rsidRPr="00054868">
        <w:t>, a</w:t>
      </w:r>
      <w:r w:rsidR="002F295A">
        <w:t xml:space="preserve"> notes </w:t>
      </w:r>
      <w:r w:rsidR="002F295A" w:rsidRPr="00054868">
        <w:t xml:space="preserve">section is provided </w:t>
      </w:r>
      <w:r w:rsidR="002F295A">
        <w:t xml:space="preserve">for </w:t>
      </w:r>
      <w:r w:rsidR="002F295A" w:rsidRPr="00054868">
        <w:t>guid</w:t>
      </w:r>
      <w:r w:rsidR="002F295A">
        <w:t>ance</w:t>
      </w:r>
      <w:r w:rsidR="002F295A" w:rsidRPr="00054868">
        <w:t xml:space="preserve"> on </w:t>
      </w:r>
      <w:r w:rsidR="00675279">
        <w:t>the</w:t>
      </w:r>
      <w:r w:rsidR="002F295A" w:rsidRPr="00054868">
        <w:t xml:space="preserve"> cases</w:t>
      </w:r>
      <w:r w:rsidR="00675279">
        <w:t xml:space="preserve"> that</w:t>
      </w:r>
      <w:r w:rsidR="002F295A" w:rsidRPr="00054868">
        <w:t xml:space="preserve"> should be investigated</w:t>
      </w:r>
      <w:r w:rsidR="00675279">
        <w:t>,</w:t>
      </w:r>
      <w:r w:rsidR="002F295A" w:rsidRPr="00054868">
        <w:t xml:space="preserve"> </w:t>
      </w:r>
      <w:r w:rsidR="00675279">
        <w:t>along</w:t>
      </w:r>
      <w:r w:rsidR="002F295A" w:rsidRPr="00054868">
        <w:t xml:space="preserve"> </w:t>
      </w:r>
      <w:r w:rsidR="00675279">
        <w:t xml:space="preserve">with </w:t>
      </w:r>
      <w:r w:rsidR="002F295A" w:rsidRPr="00054868">
        <w:t xml:space="preserve">other </w:t>
      </w:r>
      <w:r w:rsidR="002F295A">
        <w:t xml:space="preserve">pertinent details. </w:t>
      </w:r>
      <w:r w:rsidRPr="002F295A">
        <w:rPr>
          <w:rFonts w:eastAsia="Arial"/>
          <w:lang w:eastAsia="zh-CN"/>
        </w:rPr>
        <w:t xml:space="preserve">This </w:t>
      </w:r>
      <w:r w:rsidR="00675279">
        <w:rPr>
          <w:rFonts w:eastAsia="Arial"/>
          <w:lang w:eastAsia="zh-CN"/>
        </w:rPr>
        <w:t>section</w:t>
      </w:r>
      <w:r w:rsidRPr="002F295A">
        <w:rPr>
          <w:rFonts w:eastAsia="Arial"/>
          <w:lang w:eastAsia="zh-CN"/>
        </w:rPr>
        <w:t xml:space="preserve"> requires additional work to integrate as many guidance and rules as </w:t>
      </w:r>
      <w:r w:rsidR="00675279">
        <w:rPr>
          <w:rFonts w:eastAsia="Arial"/>
          <w:lang w:eastAsia="zh-CN"/>
        </w:rPr>
        <w:t>deemed necessary</w:t>
      </w:r>
      <w:r w:rsidR="0093138B" w:rsidRPr="002F295A">
        <w:rPr>
          <w:rFonts w:eastAsia="Arial"/>
          <w:lang w:eastAsia="zh-CN"/>
        </w:rPr>
        <w:t>.</w:t>
      </w:r>
    </w:p>
    <w:p w14:paraId="01B165E2" w14:textId="732CFB30" w:rsidR="0093138B" w:rsidRPr="003C00B8" w:rsidRDefault="0093138B" w:rsidP="00C21770">
      <w:pPr>
        <w:pStyle w:val="ListParagraph"/>
        <w:numPr>
          <w:ilvl w:val="0"/>
          <w:numId w:val="24"/>
        </w:numPr>
        <w:spacing w:after="0"/>
        <w:ind w:firstLineChars="0"/>
        <w:rPr>
          <w:rFonts w:eastAsia="Arial"/>
          <w:lang w:eastAsia="zh-CN"/>
        </w:rPr>
      </w:pPr>
      <w:r>
        <w:rPr>
          <w:rFonts w:eastAsia="Arial"/>
          <w:lang w:eastAsia="zh-CN"/>
        </w:rPr>
        <w:t>This table is populated with the CA_n18-n77 case as an example</w:t>
      </w:r>
      <w:r w:rsidR="0049049C">
        <w:rPr>
          <w:rFonts w:eastAsia="Arial"/>
          <w:lang w:eastAsia="zh-CN"/>
        </w:rPr>
        <w:t>.</w:t>
      </w:r>
    </w:p>
    <w:p w14:paraId="00E88C3A" w14:textId="4EA0D105" w:rsidR="0095397C" w:rsidRDefault="0095397C" w:rsidP="0095397C">
      <w:pPr>
        <w:spacing w:before="240" w:after="120"/>
        <w:jc w:val="center"/>
        <w:rPr>
          <w:rFonts w:ascii="Arial" w:hAnsi="Arial" w:cs="Arial"/>
          <w:b/>
          <w:lang w:val="en-US"/>
        </w:rPr>
      </w:pPr>
      <w:r>
        <w:rPr>
          <w:rFonts w:ascii="Arial" w:hAnsi="Arial" w:cs="Arial"/>
          <w:b/>
          <w:lang w:val="en-US"/>
        </w:rPr>
        <w:t>Table</w:t>
      </w:r>
      <w:r w:rsidR="0005773B">
        <w:rPr>
          <w:rFonts w:ascii="Arial" w:hAnsi="Arial" w:cs="Arial"/>
          <w:b/>
          <w:lang w:val="en-US"/>
        </w:rPr>
        <w:t xml:space="preserve"> 2</w:t>
      </w:r>
      <w:r>
        <w:rPr>
          <w:rFonts w:ascii="Arial" w:hAnsi="Arial" w:cs="Arial"/>
          <w:b/>
          <w:lang w:val="en-US"/>
        </w:rPr>
        <w:t xml:space="preserve">: </w:t>
      </w:r>
      <w:r w:rsidR="00836F3D">
        <w:rPr>
          <w:rFonts w:ascii="Arial" w:hAnsi="Arial" w:cs="Arial"/>
          <w:b/>
          <w:lang w:val="en-US"/>
        </w:rPr>
        <w:t xml:space="preserve">Template for </w:t>
      </w:r>
      <w:r w:rsidR="00836F3D" w:rsidRPr="00836F3D">
        <w:rPr>
          <w:rFonts w:ascii="Arial" w:hAnsi="Arial" w:cs="Arial"/>
          <w:b/>
          <w:lang w:val="en-US"/>
        </w:rPr>
        <w:t xml:space="preserve">1UL(1CC) </w:t>
      </w:r>
      <w:r w:rsidR="00836F3D">
        <w:rPr>
          <w:rFonts w:ascii="Arial" w:hAnsi="Arial" w:cs="Arial"/>
          <w:b/>
          <w:lang w:val="en-US"/>
        </w:rPr>
        <w:t xml:space="preserve">and </w:t>
      </w:r>
      <w:r w:rsidR="00836F3D" w:rsidRPr="00836F3D">
        <w:rPr>
          <w:rFonts w:ascii="Arial" w:hAnsi="Arial" w:cs="Arial"/>
          <w:b/>
          <w:lang w:val="en-US"/>
        </w:rPr>
        <w:t>2</w:t>
      </w:r>
      <w:proofErr w:type="gramStart"/>
      <w:r w:rsidR="00836F3D" w:rsidRPr="00836F3D">
        <w:rPr>
          <w:rFonts w:ascii="Arial" w:hAnsi="Arial" w:cs="Arial"/>
          <w:b/>
          <w:lang w:val="en-US"/>
        </w:rPr>
        <w:t>UL(</w:t>
      </w:r>
      <w:proofErr w:type="gramEnd"/>
      <w:r w:rsidR="00836F3D" w:rsidRPr="00836F3D">
        <w:rPr>
          <w:rFonts w:ascii="Arial" w:hAnsi="Arial" w:cs="Arial"/>
          <w:b/>
          <w:lang w:val="en-US"/>
        </w:rPr>
        <w:t>1CC per band)</w:t>
      </w:r>
      <w:r w:rsidR="00836F3D">
        <w:rPr>
          <w:rFonts w:ascii="Arial" w:hAnsi="Arial" w:cs="Arial"/>
          <w:b/>
          <w:lang w:val="en-US"/>
        </w:rPr>
        <w:t xml:space="preserve"> frequency analysis</w:t>
      </w:r>
    </w:p>
    <w:tbl>
      <w:tblPr>
        <w:tblW w:w="10435" w:type="dxa"/>
        <w:tblLook w:val="04A0" w:firstRow="1" w:lastRow="0" w:firstColumn="1" w:lastColumn="0" w:noHBand="0" w:noVBand="1"/>
      </w:tblPr>
      <w:tblGrid>
        <w:gridCol w:w="1151"/>
        <w:gridCol w:w="969"/>
        <w:gridCol w:w="2285"/>
        <w:gridCol w:w="2070"/>
        <w:gridCol w:w="1980"/>
        <w:gridCol w:w="1980"/>
      </w:tblGrid>
      <w:tr w:rsidR="00111A8D" w:rsidRPr="00111A8D" w14:paraId="70639A7C" w14:textId="77777777" w:rsidTr="0049049C">
        <w:trPr>
          <w:trHeight w:val="255"/>
        </w:trPr>
        <w:tc>
          <w:tcPr>
            <w:tcW w:w="2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FEDF65"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UE carriers</w:t>
            </w:r>
          </w:p>
        </w:tc>
        <w:tc>
          <w:tcPr>
            <w:tcW w:w="2285" w:type="dxa"/>
            <w:tcBorders>
              <w:top w:val="single" w:sz="4" w:space="0" w:color="auto"/>
              <w:left w:val="nil"/>
              <w:bottom w:val="single" w:sz="4" w:space="0" w:color="auto"/>
              <w:right w:val="single" w:sz="4" w:space="0" w:color="auto"/>
            </w:tcBorders>
            <w:shd w:val="clear" w:color="auto" w:fill="auto"/>
            <w:vAlign w:val="center"/>
            <w:hideMark/>
          </w:tcPr>
          <w:p w14:paraId="14CD24D9"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f1_low</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1D0B55AD"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f1_high</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56E29434"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f2_low</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4D5C7E3C"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f2_high</w:t>
            </w:r>
          </w:p>
        </w:tc>
      </w:tr>
      <w:tr w:rsidR="00111A8D" w:rsidRPr="00111A8D" w14:paraId="2DE956AE" w14:textId="77777777" w:rsidTr="0049049C">
        <w:trPr>
          <w:trHeight w:val="255"/>
        </w:trPr>
        <w:tc>
          <w:tcPr>
            <w:tcW w:w="2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82A8D52"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Band number / type</w:t>
            </w:r>
          </w:p>
        </w:tc>
        <w:tc>
          <w:tcPr>
            <w:tcW w:w="2285" w:type="dxa"/>
            <w:tcBorders>
              <w:top w:val="nil"/>
              <w:left w:val="nil"/>
              <w:bottom w:val="single" w:sz="4" w:space="0" w:color="auto"/>
              <w:right w:val="single" w:sz="4" w:space="0" w:color="auto"/>
            </w:tcBorders>
            <w:shd w:val="clear" w:color="auto" w:fill="auto"/>
            <w:vAlign w:val="center"/>
            <w:hideMark/>
          </w:tcPr>
          <w:p w14:paraId="537C4972"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n18</w:t>
            </w:r>
          </w:p>
        </w:tc>
        <w:tc>
          <w:tcPr>
            <w:tcW w:w="2070" w:type="dxa"/>
            <w:tcBorders>
              <w:top w:val="nil"/>
              <w:left w:val="nil"/>
              <w:bottom w:val="single" w:sz="4" w:space="0" w:color="auto"/>
              <w:right w:val="single" w:sz="4" w:space="0" w:color="auto"/>
            </w:tcBorders>
            <w:shd w:val="clear" w:color="auto" w:fill="auto"/>
            <w:vAlign w:val="center"/>
            <w:hideMark/>
          </w:tcPr>
          <w:p w14:paraId="621A7F44"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FDD</w:t>
            </w:r>
          </w:p>
        </w:tc>
        <w:tc>
          <w:tcPr>
            <w:tcW w:w="1980" w:type="dxa"/>
            <w:tcBorders>
              <w:top w:val="nil"/>
              <w:left w:val="nil"/>
              <w:bottom w:val="single" w:sz="4" w:space="0" w:color="auto"/>
              <w:right w:val="single" w:sz="4" w:space="0" w:color="auto"/>
            </w:tcBorders>
            <w:shd w:val="clear" w:color="auto" w:fill="auto"/>
            <w:vAlign w:val="center"/>
            <w:hideMark/>
          </w:tcPr>
          <w:p w14:paraId="2D914047"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n77</w:t>
            </w:r>
          </w:p>
        </w:tc>
        <w:tc>
          <w:tcPr>
            <w:tcW w:w="1980" w:type="dxa"/>
            <w:tcBorders>
              <w:top w:val="nil"/>
              <w:left w:val="nil"/>
              <w:bottom w:val="single" w:sz="4" w:space="0" w:color="auto"/>
              <w:right w:val="single" w:sz="4" w:space="0" w:color="auto"/>
            </w:tcBorders>
            <w:shd w:val="clear" w:color="auto" w:fill="auto"/>
            <w:vAlign w:val="center"/>
            <w:hideMark/>
          </w:tcPr>
          <w:p w14:paraId="385B9ED6" w14:textId="77777777" w:rsidR="00111A8D" w:rsidRPr="00111A8D" w:rsidRDefault="00111A8D" w:rsidP="00111A8D">
            <w:pPr>
              <w:overflowPunct/>
              <w:autoSpaceDE/>
              <w:autoSpaceDN/>
              <w:adjustRightInd/>
              <w:spacing w:after="0"/>
              <w:jc w:val="center"/>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TDD</w:t>
            </w:r>
          </w:p>
        </w:tc>
      </w:tr>
      <w:tr w:rsidR="0093138B" w:rsidRPr="00111A8D" w14:paraId="3C8B9FC5" w14:textId="77777777" w:rsidTr="0049049C">
        <w:trPr>
          <w:trHeight w:val="70"/>
        </w:trPr>
        <w:tc>
          <w:tcPr>
            <w:tcW w:w="1151" w:type="dxa"/>
            <w:vMerge w:val="restart"/>
            <w:tcBorders>
              <w:top w:val="nil"/>
              <w:left w:val="single" w:sz="4" w:space="0" w:color="auto"/>
              <w:bottom w:val="single" w:sz="4" w:space="0" w:color="auto"/>
              <w:right w:val="single" w:sz="4" w:space="0" w:color="auto"/>
            </w:tcBorders>
            <w:shd w:val="clear" w:color="auto" w:fill="auto"/>
            <w:hideMark/>
          </w:tcPr>
          <w:p w14:paraId="6BAF0A01" w14:textId="38BAAE14"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Pr>
                <w:rFonts w:ascii="Calibri" w:hAnsi="Calibri" w:cs="Calibri"/>
                <w:b/>
                <w:bCs/>
                <w:color w:val="000000"/>
                <w:sz w:val="18"/>
                <w:szCs w:val="18"/>
              </w:rPr>
              <w:t>Input</w:t>
            </w:r>
            <w:r>
              <w:rPr>
                <w:rFonts w:ascii="Calibri" w:hAnsi="Calibri" w:cs="Calibri"/>
                <w:b/>
                <w:bCs/>
                <w:color w:val="000000"/>
                <w:sz w:val="18"/>
                <w:szCs w:val="18"/>
              </w:rPr>
              <w:br/>
              <w:t>frequencies</w:t>
            </w:r>
            <w:r>
              <w:rPr>
                <w:rFonts w:ascii="Calibri" w:hAnsi="Calibri" w:cs="Calibri"/>
                <w:b/>
                <w:bCs/>
                <w:color w:val="000000"/>
                <w:sz w:val="18"/>
                <w:szCs w:val="18"/>
                <w:vertAlign w:val="superscript"/>
              </w:rPr>
              <w:t>2</w:t>
            </w:r>
          </w:p>
        </w:tc>
        <w:tc>
          <w:tcPr>
            <w:tcW w:w="969" w:type="dxa"/>
            <w:tcBorders>
              <w:top w:val="nil"/>
              <w:left w:val="nil"/>
              <w:bottom w:val="single" w:sz="4" w:space="0" w:color="auto"/>
              <w:right w:val="single" w:sz="4" w:space="0" w:color="auto"/>
            </w:tcBorders>
            <w:shd w:val="clear" w:color="auto" w:fill="auto"/>
            <w:vAlign w:val="center"/>
            <w:hideMark/>
          </w:tcPr>
          <w:p w14:paraId="351FBC6E" w14:textId="7651102A"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Pr>
                <w:rFonts w:ascii="Calibri" w:hAnsi="Calibri" w:cs="Calibri"/>
                <w:b/>
                <w:bCs/>
                <w:color w:val="000000"/>
                <w:sz w:val="18"/>
                <w:szCs w:val="18"/>
              </w:rPr>
              <w:t>UL</w:t>
            </w:r>
          </w:p>
        </w:tc>
        <w:tc>
          <w:tcPr>
            <w:tcW w:w="2285" w:type="dxa"/>
            <w:tcBorders>
              <w:top w:val="nil"/>
              <w:left w:val="nil"/>
              <w:bottom w:val="single" w:sz="4" w:space="0" w:color="auto"/>
              <w:right w:val="single" w:sz="4" w:space="0" w:color="auto"/>
            </w:tcBorders>
            <w:shd w:val="clear" w:color="auto" w:fill="auto"/>
            <w:vAlign w:val="center"/>
            <w:hideMark/>
          </w:tcPr>
          <w:p w14:paraId="1D8C8960"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815</w:t>
            </w:r>
          </w:p>
        </w:tc>
        <w:tc>
          <w:tcPr>
            <w:tcW w:w="2070" w:type="dxa"/>
            <w:tcBorders>
              <w:top w:val="nil"/>
              <w:left w:val="nil"/>
              <w:bottom w:val="single" w:sz="4" w:space="0" w:color="auto"/>
              <w:right w:val="single" w:sz="4" w:space="0" w:color="auto"/>
            </w:tcBorders>
            <w:shd w:val="clear" w:color="auto" w:fill="auto"/>
            <w:vAlign w:val="center"/>
            <w:hideMark/>
          </w:tcPr>
          <w:p w14:paraId="337EF14E"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830</w:t>
            </w:r>
          </w:p>
        </w:tc>
        <w:tc>
          <w:tcPr>
            <w:tcW w:w="1980" w:type="dxa"/>
            <w:tcBorders>
              <w:top w:val="nil"/>
              <w:left w:val="nil"/>
              <w:bottom w:val="single" w:sz="4" w:space="0" w:color="auto"/>
              <w:right w:val="single" w:sz="4" w:space="0" w:color="auto"/>
            </w:tcBorders>
            <w:shd w:val="clear" w:color="auto" w:fill="auto"/>
            <w:vAlign w:val="center"/>
            <w:hideMark/>
          </w:tcPr>
          <w:p w14:paraId="27FC177A"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3400</w:t>
            </w:r>
          </w:p>
        </w:tc>
        <w:tc>
          <w:tcPr>
            <w:tcW w:w="1980" w:type="dxa"/>
            <w:tcBorders>
              <w:top w:val="nil"/>
              <w:left w:val="nil"/>
              <w:bottom w:val="single" w:sz="4" w:space="0" w:color="auto"/>
              <w:right w:val="single" w:sz="4" w:space="0" w:color="auto"/>
            </w:tcBorders>
            <w:shd w:val="clear" w:color="auto" w:fill="auto"/>
            <w:vAlign w:val="center"/>
            <w:hideMark/>
          </w:tcPr>
          <w:p w14:paraId="0D1D6A81"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4200</w:t>
            </w:r>
          </w:p>
        </w:tc>
      </w:tr>
      <w:tr w:rsidR="0093138B" w:rsidRPr="00111A8D" w14:paraId="3F2BD8D2"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537D184A"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0119B2EB" w14:textId="78BEBD64"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Pr>
                <w:rFonts w:ascii="Calibri" w:hAnsi="Calibri" w:cs="Calibri"/>
                <w:b/>
                <w:bCs/>
                <w:color w:val="000000"/>
                <w:sz w:val="18"/>
                <w:szCs w:val="18"/>
              </w:rPr>
              <w:t>DL</w:t>
            </w:r>
          </w:p>
        </w:tc>
        <w:tc>
          <w:tcPr>
            <w:tcW w:w="2285" w:type="dxa"/>
            <w:tcBorders>
              <w:top w:val="nil"/>
              <w:left w:val="nil"/>
              <w:bottom w:val="single" w:sz="4" w:space="0" w:color="auto"/>
              <w:right w:val="single" w:sz="4" w:space="0" w:color="auto"/>
            </w:tcBorders>
            <w:shd w:val="clear" w:color="000000" w:fill="00B0F0"/>
            <w:vAlign w:val="center"/>
            <w:hideMark/>
          </w:tcPr>
          <w:p w14:paraId="51F1814A"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860</w:t>
            </w:r>
          </w:p>
        </w:tc>
        <w:tc>
          <w:tcPr>
            <w:tcW w:w="2070" w:type="dxa"/>
            <w:tcBorders>
              <w:top w:val="nil"/>
              <w:left w:val="nil"/>
              <w:bottom w:val="single" w:sz="4" w:space="0" w:color="auto"/>
              <w:right w:val="single" w:sz="4" w:space="0" w:color="auto"/>
            </w:tcBorders>
            <w:shd w:val="clear" w:color="000000" w:fill="00B0F0"/>
            <w:vAlign w:val="center"/>
            <w:hideMark/>
          </w:tcPr>
          <w:p w14:paraId="38F9DC43"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875</w:t>
            </w:r>
          </w:p>
        </w:tc>
        <w:tc>
          <w:tcPr>
            <w:tcW w:w="1980" w:type="dxa"/>
            <w:tcBorders>
              <w:top w:val="nil"/>
              <w:left w:val="nil"/>
              <w:bottom w:val="single" w:sz="4" w:space="0" w:color="auto"/>
              <w:right w:val="single" w:sz="4" w:space="0" w:color="auto"/>
            </w:tcBorders>
            <w:shd w:val="clear" w:color="000000" w:fill="00B050"/>
            <w:vAlign w:val="center"/>
            <w:hideMark/>
          </w:tcPr>
          <w:p w14:paraId="6483B640"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3400</w:t>
            </w:r>
          </w:p>
        </w:tc>
        <w:tc>
          <w:tcPr>
            <w:tcW w:w="1980" w:type="dxa"/>
            <w:tcBorders>
              <w:top w:val="nil"/>
              <w:left w:val="nil"/>
              <w:bottom w:val="single" w:sz="4" w:space="0" w:color="auto"/>
              <w:right w:val="single" w:sz="4" w:space="0" w:color="auto"/>
            </w:tcBorders>
            <w:shd w:val="clear" w:color="000000" w:fill="00B050"/>
            <w:vAlign w:val="center"/>
            <w:hideMark/>
          </w:tcPr>
          <w:p w14:paraId="2BF3B322"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4200</w:t>
            </w:r>
          </w:p>
        </w:tc>
      </w:tr>
      <w:tr w:rsidR="0093138B" w:rsidRPr="00111A8D" w14:paraId="617DEEA5"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1029D658"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BFBFBF" w:themeFill="background1" w:themeFillShade="BF"/>
            <w:vAlign w:val="center"/>
            <w:hideMark/>
          </w:tcPr>
          <w:p w14:paraId="3010B095" w14:textId="3F217704"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Pr>
                <w:rFonts w:ascii="Calibri" w:hAnsi="Calibri" w:cs="Calibri"/>
                <w:b/>
                <w:bCs/>
                <w:color w:val="000000"/>
                <w:sz w:val="18"/>
                <w:szCs w:val="18"/>
              </w:rPr>
              <w:t>near miss</w:t>
            </w:r>
          </w:p>
        </w:tc>
        <w:tc>
          <w:tcPr>
            <w:tcW w:w="2285" w:type="dxa"/>
            <w:tcBorders>
              <w:top w:val="nil"/>
              <w:left w:val="nil"/>
              <w:bottom w:val="single" w:sz="4" w:space="0" w:color="auto"/>
              <w:right w:val="single" w:sz="4" w:space="0" w:color="auto"/>
            </w:tcBorders>
            <w:shd w:val="clear" w:color="auto" w:fill="BFBFBF" w:themeFill="background1" w:themeFillShade="BF"/>
            <w:vAlign w:val="center"/>
            <w:hideMark/>
          </w:tcPr>
          <w:p w14:paraId="0B5309F7"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760</w:t>
            </w:r>
          </w:p>
        </w:tc>
        <w:tc>
          <w:tcPr>
            <w:tcW w:w="2070" w:type="dxa"/>
            <w:tcBorders>
              <w:top w:val="nil"/>
              <w:left w:val="nil"/>
              <w:bottom w:val="single" w:sz="4" w:space="0" w:color="auto"/>
              <w:right w:val="single" w:sz="4" w:space="0" w:color="auto"/>
            </w:tcBorders>
            <w:shd w:val="clear" w:color="auto" w:fill="BFBFBF" w:themeFill="background1" w:themeFillShade="BF"/>
            <w:vAlign w:val="center"/>
            <w:hideMark/>
          </w:tcPr>
          <w:p w14:paraId="0BB2074D"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975</w:t>
            </w:r>
          </w:p>
        </w:tc>
        <w:tc>
          <w:tcPr>
            <w:tcW w:w="1980" w:type="dxa"/>
            <w:tcBorders>
              <w:top w:val="nil"/>
              <w:left w:val="nil"/>
              <w:bottom w:val="single" w:sz="4" w:space="0" w:color="auto"/>
              <w:right w:val="single" w:sz="4" w:space="0" w:color="auto"/>
            </w:tcBorders>
            <w:shd w:val="clear" w:color="auto" w:fill="BFBFBF" w:themeFill="background1" w:themeFillShade="BF"/>
            <w:vAlign w:val="center"/>
            <w:hideMark/>
          </w:tcPr>
          <w:p w14:paraId="47CEBBC9"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3385</w:t>
            </w:r>
          </w:p>
        </w:tc>
        <w:tc>
          <w:tcPr>
            <w:tcW w:w="1980" w:type="dxa"/>
            <w:tcBorders>
              <w:top w:val="nil"/>
              <w:left w:val="nil"/>
              <w:bottom w:val="single" w:sz="4" w:space="0" w:color="auto"/>
              <w:right w:val="single" w:sz="4" w:space="0" w:color="auto"/>
            </w:tcBorders>
            <w:shd w:val="clear" w:color="auto" w:fill="BFBFBF" w:themeFill="background1" w:themeFillShade="BF"/>
            <w:vAlign w:val="center"/>
            <w:hideMark/>
          </w:tcPr>
          <w:p w14:paraId="6106EB4E" w14:textId="7777777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4215</w:t>
            </w:r>
          </w:p>
        </w:tc>
      </w:tr>
      <w:tr w:rsidR="00D7786F" w:rsidRPr="00111A8D" w14:paraId="38EE3160" w14:textId="77777777" w:rsidTr="00A9487F">
        <w:trPr>
          <w:trHeight w:val="70"/>
        </w:trPr>
        <w:tc>
          <w:tcPr>
            <w:tcW w:w="2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390B94" w14:textId="5C272D3C" w:rsidR="00D7786F" w:rsidRPr="00111A8D" w:rsidRDefault="00D7786F" w:rsidP="00111A8D">
            <w:pPr>
              <w:overflowPunct/>
              <w:autoSpaceDE/>
              <w:autoSpaceDN/>
              <w:adjustRightInd/>
              <w:spacing w:after="0"/>
              <w:textAlignment w:val="auto"/>
              <w:rPr>
                <w:rFonts w:ascii="Calibri" w:hAnsi="Calibri" w:cs="Calibri"/>
                <w:b/>
                <w:bCs/>
                <w:color w:val="000000"/>
                <w:sz w:val="18"/>
                <w:szCs w:val="18"/>
                <w:lang w:val="en-US" w:eastAsia="en-US"/>
              </w:rPr>
            </w:pPr>
            <w:r>
              <w:rPr>
                <w:rFonts w:ascii="Calibri" w:hAnsi="Calibri" w:cs="Calibri"/>
                <w:b/>
                <w:bCs/>
                <w:color w:val="000000"/>
                <w:sz w:val="18"/>
                <w:szCs w:val="18"/>
                <w:lang w:val="en-US" w:eastAsia="en-US"/>
              </w:rPr>
              <w:t xml:space="preserve">Duplex distance / </w:t>
            </w:r>
            <w:r w:rsidRPr="00111A8D">
              <w:rPr>
                <w:rFonts w:ascii="Calibri" w:hAnsi="Calibri" w:cs="Calibri"/>
                <w:b/>
                <w:bCs/>
                <w:color w:val="000000"/>
                <w:sz w:val="18"/>
                <w:szCs w:val="18"/>
                <w:lang w:val="en-US" w:eastAsia="en-US"/>
              </w:rPr>
              <w:t>Maximum UL CBW</w:t>
            </w:r>
          </w:p>
        </w:tc>
        <w:tc>
          <w:tcPr>
            <w:tcW w:w="2285" w:type="dxa"/>
            <w:tcBorders>
              <w:top w:val="single" w:sz="4" w:space="0" w:color="auto"/>
              <w:left w:val="nil"/>
              <w:bottom w:val="single" w:sz="4" w:space="0" w:color="auto"/>
              <w:right w:val="single" w:sz="4" w:space="0" w:color="000000"/>
            </w:tcBorders>
            <w:shd w:val="clear" w:color="auto" w:fill="auto"/>
            <w:vAlign w:val="center"/>
            <w:hideMark/>
          </w:tcPr>
          <w:p w14:paraId="6BE3749C" w14:textId="3B060365" w:rsidR="00D7786F" w:rsidRPr="00111A8D" w:rsidRDefault="00D7786F" w:rsidP="00111A8D">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45</w:t>
            </w:r>
          </w:p>
        </w:tc>
        <w:tc>
          <w:tcPr>
            <w:tcW w:w="2070" w:type="dxa"/>
            <w:tcBorders>
              <w:top w:val="single" w:sz="4" w:space="0" w:color="auto"/>
              <w:left w:val="nil"/>
              <w:bottom w:val="single" w:sz="4" w:space="0" w:color="auto"/>
              <w:right w:val="single" w:sz="4" w:space="0" w:color="000000"/>
            </w:tcBorders>
            <w:shd w:val="clear" w:color="auto" w:fill="auto"/>
            <w:vAlign w:val="center"/>
          </w:tcPr>
          <w:p w14:paraId="227E0C3A" w14:textId="602ADAC2" w:rsidR="00D7786F" w:rsidRPr="00111A8D" w:rsidRDefault="00D7786F" w:rsidP="00111A8D">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15</w:t>
            </w:r>
          </w:p>
        </w:tc>
        <w:tc>
          <w:tcPr>
            <w:tcW w:w="1980" w:type="dxa"/>
            <w:tcBorders>
              <w:top w:val="single" w:sz="4" w:space="0" w:color="auto"/>
              <w:left w:val="nil"/>
              <w:bottom w:val="single" w:sz="4" w:space="0" w:color="auto"/>
              <w:right w:val="single" w:sz="4" w:space="0" w:color="000000"/>
            </w:tcBorders>
            <w:shd w:val="clear" w:color="auto" w:fill="auto"/>
            <w:vAlign w:val="center"/>
            <w:hideMark/>
          </w:tcPr>
          <w:p w14:paraId="6C7716AE" w14:textId="1D354E30" w:rsidR="00D7786F" w:rsidRPr="00111A8D" w:rsidRDefault="00D7786F" w:rsidP="00111A8D">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0</w:t>
            </w:r>
          </w:p>
        </w:tc>
        <w:tc>
          <w:tcPr>
            <w:tcW w:w="1980" w:type="dxa"/>
            <w:tcBorders>
              <w:top w:val="single" w:sz="4" w:space="0" w:color="auto"/>
              <w:left w:val="nil"/>
              <w:bottom w:val="single" w:sz="4" w:space="0" w:color="auto"/>
              <w:right w:val="single" w:sz="4" w:space="0" w:color="000000"/>
            </w:tcBorders>
            <w:shd w:val="clear" w:color="auto" w:fill="auto"/>
            <w:vAlign w:val="center"/>
          </w:tcPr>
          <w:p w14:paraId="58A7D048" w14:textId="43F5E038" w:rsidR="00D7786F" w:rsidRPr="00111A8D" w:rsidRDefault="00D7786F"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100</w:t>
            </w:r>
          </w:p>
        </w:tc>
      </w:tr>
      <w:tr w:rsidR="00111A8D" w:rsidRPr="00111A8D" w14:paraId="1AE45DE3" w14:textId="77777777" w:rsidTr="0049049C">
        <w:trPr>
          <w:trHeight w:val="70"/>
        </w:trPr>
        <w:tc>
          <w:tcPr>
            <w:tcW w:w="1151" w:type="dxa"/>
            <w:vMerge w:val="restart"/>
            <w:tcBorders>
              <w:top w:val="nil"/>
              <w:left w:val="single" w:sz="4" w:space="0" w:color="auto"/>
              <w:bottom w:val="single" w:sz="4" w:space="0" w:color="auto"/>
              <w:right w:val="single" w:sz="4" w:space="0" w:color="auto"/>
            </w:tcBorders>
            <w:shd w:val="clear" w:color="auto" w:fill="auto"/>
            <w:hideMark/>
          </w:tcPr>
          <w:p w14:paraId="24E8F3D6" w14:textId="29ED66E9"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bookmarkStart w:id="0" w:name="_Hlk146735993"/>
            <w:r w:rsidRPr="00111A8D">
              <w:rPr>
                <w:rFonts w:ascii="Calibri" w:hAnsi="Calibri" w:cs="Calibri"/>
                <w:b/>
                <w:bCs/>
                <w:color w:val="000000"/>
                <w:sz w:val="18"/>
                <w:szCs w:val="18"/>
                <w:lang w:val="en-US" w:eastAsia="en-US"/>
              </w:rPr>
              <w:t xml:space="preserve">UL harmonics frequencies </w:t>
            </w:r>
            <w:bookmarkEnd w:id="0"/>
          </w:p>
        </w:tc>
        <w:tc>
          <w:tcPr>
            <w:tcW w:w="969" w:type="dxa"/>
            <w:tcBorders>
              <w:top w:val="nil"/>
              <w:left w:val="nil"/>
              <w:bottom w:val="single" w:sz="4" w:space="0" w:color="auto"/>
              <w:right w:val="single" w:sz="4" w:space="0" w:color="auto"/>
            </w:tcBorders>
            <w:shd w:val="clear" w:color="auto" w:fill="auto"/>
            <w:vAlign w:val="center"/>
            <w:hideMark/>
          </w:tcPr>
          <w:p w14:paraId="17DF28EB"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H2</w:t>
            </w:r>
          </w:p>
        </w:tc>
        <w:tc>
          <w:tcPr>
            <w:tcW w:w="2285" w:type="dxa"/>
            <w:tcBorders>
              <w:top w:val="nil"/>
              <w:left w:val="nil"/>
              <w:bottom w:val="single" w:sz="4" w:space="0" w:color="auto"/>
              <w:right w:val="single" w:sz="4" w:space="0" w:color="auto"/>
            </w:tcBorders>
            <w:shd w:val="clear" w:color="auto" w:fill="auto"/>
            <w:vAlign w:val="center"/>
            <w:hideMark/>
          </w:tcPr>
          <w:p w14:paraId="6731807B"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1630</w:t>
            </w:r>
          </w:p>
        </w:tc>
        <w:tc>
          <w:tcPr>
            <w:tcW w:w="2070" w:type="dxa"/>
            <w:tcBorders>
              <w:top w:val="nil"/>
              <w:left w:val="nil"/>
              <w:bottom w:val="single" w:sz="4" w:space="0" w:color="auto"/>
              <w:right w:val="single" w:sz="4" w:space="0" w:color="auto"/>
            </w:tcBorders>
            <w:shd w:val="clear" w:color="auto" w:fill="auto"/>
            <w:vAlign w:val="center"/>
            <w:hideMark/>
          </w:tcPr>
          <w:p w14:paraId="711AE8F7"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1660</w:t>
            </w:r>
          </w:p>
        </w:tc>
        <w:tc>
          <w:tcPr>
            <w:tcW w:w="1980" w:type="dxa"/>
            <w:tcBorders>
              <w:top w:val="nil"/>
              <w:left w:val="nil"/>
              <w:bottom w:val="single" w:sz="4" w:space="0" w:color="auto"/>
              <w:right w:val="single" w:sz="4" w:space="0" w:color="auto"/>
            </w:tcBorders>
            <w:shd w:val="clear" w:color="auto" w:fill="auto"/>
            <w:vAlign w:val="center"/>
            <w:hideMark/>
          </w:tcPr>
          <w:p w14:paraId="3068365B"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6800</w:t>
            </w:r>
          </w:p>
        </w:tc>
        <w:tc>
          <w:tcPr>
            <w:tcW w:w="1980" w:type="dxa"/>
            <w:tcBorders>
              <w:top w:val="nil"/>
              <w:left w:val="nil"/>
              <w:bottom w:val="single" w:sz="4" w:space="0" w:color="auto"/>
              <w:right w:val="single" w:sz="4" w:space="0" w:color="auto"/>
            </w:tcBorders>
            <w:shd w:val="clear" w:color="auto" w:fill="auto"/>
            <w:vAlign w:val="center"/>
            <w:hideMark/>
          </w:tcPr>
          <w:p w14:paraId="28FA06D2"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8400</w:t>
            </w:r>
          </w:p>
        </w:tc>
      </w:tr>
      <w:tr w:rsidR="00111A8D" w:rsidRPr="00111A8D" w14:paraId="6CBD2D41"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45F29EC3"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07C17BC1"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H3</w:t>
            </w:r>
          </w:p>
        </w:tc>
        <w:tc>
          <w:tcPr>
            <w:tcW w:w="2285" w:type="dxa"/>
            <w:tcBorders>
              <w:top w:val="nil"/>
              <w:left w:val="nil"/>
              <w:bottom w:val="single" w:sz="4" w:space="0" w:color="auto"/>
              <w:right w:val="single" w:sz="4" w:space="0" w:color="auto"/>
            </w:tcBorders>
            <w:shd w:val="clear" w:color="auto" w:fill="auto"/>
            <w:vAlign w:val="center"/>
            <w:hideMark/>
          </w:tcPr>
          <w:p w14:paraId="24B55795"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2445</w:t>
            </w:r>
          </w:p>
        </w:tc>
        <w:tc>
          <w:tcPr>
            <w:tcW w:w="2070" w:type="dxa"/>
            <w:tcBorders>
              <w:top w:val="nil"/>
              <w:left w:val="nil"/>
              <w:bottom w:val="single" w:sz="4" w:space="0" w:color="auto"/>
              <w:right w:val="single" w:sz="4" w:space="0" w:color="auto"/>
            </w:tcBorders>
            <w:shd w:val="clear" w:color="auto" w:fill="auto"/>
            <w:vAlign w:val="center"/>
            <w:hideMark/>
          </w:tcPr>
          <w:p w14:paraId="5BEDB902"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2490</w:t>
            </w:r>
          </w:p>
        </w:tc>
        <w:tc>
          <w:tcPr>
            <w:tcW w:w="1980" w:type="dxa"/>
            <w:tcBorders>
              <w:top w:val="nil"/>
              <w:left w:val="nil"/>
              <w:bottom w:val="single" w:sz="4" w:space="0" w:color="auto"/>
              <w:right w:val="single" w:sz="4" w:space="0" w:color="auto"/>
            </w:tcBorders>
            <w:shd w:val="clear" w:color="auto" w:fill="auto"/>
            <w:vAlign w:val="center"/>
            <w:hideMark/>
          </w:tcPr>
          <w:p w14:paraId="49DF5F5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10200</w:t>
            </w:r>
          </w:p>
        </w:tc>
        <w:tc>
          <w:tcPr>
            <w:tcW w:w="1980" w:type="dxa"/>
            <w:tcBorders>
              <w:top w:val="nil"/>
              <w:left w:val="nil"/>
              <w:bottom w:val="single" w:sz="4" w:space="0" w:color="auto"/>
              <w:right w:val="single" w:sz="4" w:space="0" w:color="auto"/>
            </w:tcBorders>
            <w:shd w:val="clear" w:color="auto" w:fill="auto"/>
            <w:vAlign w:val="center"/>
            <w:hideMark/>
          </w:tcPr>
          <w:p w14:paraId="195854E2"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12600</w:t>
            </w:r>
          </w:p>
        </w:tc>
      </w:tr>
      <w:tr w:rsidR="00111A8D" w:rsidRPr="00111A8D" w14:paraId="4A20A25B"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307DF792"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6B8F77AD"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H4</w:t>
            </w:r>
          </w:p>
        </w:tc>
        <w:tc>
          <w:tcPr>
            <w:tcW w:w="2285" w:type="dxa"/>
            <w:tcBorders>
              <w:top w:val="nil"/>
              <w:left w:val="nil"/>
              <w:bottom w:val="single" w:sz="4" w:space="0" w:color="auto"/>
              <w:right w:val="single" w:sz="4" w:space="0" w:color="auto"/>
            </w:tcBorders>
            <w:shd w:val="clear" w:color="000000" w:fill="00B050"/>
            <w:vAlign w:val="center"/>
            <w:hideMark/>
          </w:tcPr>
          <w:p w14:paraId="79EF074E"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3260</w:t>
            </w:r>
          </w:p>
        </w:tc>
        <w:tc>
          <w:tcPr>
            <w:tcW w:w="2070" w:type="dxa"/>
            <w:tcBorders>
              <w:top w:val="nil"/>
              <w:left w:val="nil"/>
              <w:bottom w:val="single" w:sz="4" w:space="0" w:color="auto"/>
              <w:right w:val="single" w:sz="4" w:space="0" w:color="auto"/>
            </w:tcBorders>
            <w:shd w:val="clear" w:color="000000" w:fill="00B050"/>
            <w:vAlign w:val="center"/>
            <w:hideMark/>
          </w:tcPr>
          <w:p w14:paraId="61F8250F"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3320</w:t>
            </w:r>
          </w:p>
        </w:tc>
        <w:tc>
          <w:tcPr>
            <w:tcW w:w="1980" w:type="dxa"/>
            <w:tcBorders>
              <w:top w:val="nil"/>
              <w:left w:val="nil"/>
              <w:bottom w:val="single" w:sz="4" w:space="0" w:color="auto"/>
              <w:right w:val="single" w:sz="4" w:space="0" w:color="auto"/>
            </w:tcBorders>
            <w:shd w:val="clear" w:color="auto" w:fill="auto"/>
            <w:vAlign w:val="center"/>
            <w:hideMark/>
          </w:tcPr>
          <w:p w14:paraId="07B295AE"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13600</w:t>
            </w:r>
          </w:p>
        </w:tc>
        <w:tc>
          <w:tcPr>
            <w:tcW w:w="1980" w:type="dxa"/>
            <w:tcBorders>
              <w:top w:val="nil"/>
              <w:left w:val="nil"/>
              <w:bottom w:val="single" w:sz="4" w:space="0" w:color="auto"/>
              <w:right w:val="single" w:sz="4" w:space="0" w:color="auto"/>
            </w:tcBorders>
            <w:shd w:val="clear" w:color="auto" w:fill="auto"/>
            <w:vAlign w:val="center"/>
            <w:hideMark/>
          </w:tcPr>
          <w:p w14:paraId="6924F6E5"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16800</w:t>
            </w:r>
          </w:p>
        </w:tc>
      </w:tr>
      <w:tr w:rsidR="00111A8D" w:rsidRPr="00111A8D" w14:paraId="5F973312"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61015DDD"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0C7ADB3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H5</w:t>
            </w:r>
          </w:p>
        </w:tc>
        <w:tc>
          <w:tcPr>
            <w:tcW w:w="2285" w:type="dxa"/>
            <w:tcBorders>
              <w:top w:val="nil"/>
              <w:left w:val="nil"/>
              <w:bottom w:val="single" w:sz="4" w:space="0" w:color="auto"/>
              <w:right w:val="single" w:sz="4" w:space="0" w:color="auto"/>
            </w:tcBorders>
            <w:shd w:val="clear" w:color="000000" w:fill="00B050"/>
            <w:vAlign w:val="center"/>
            <w:hideMark/>
          </w:tcPr>
          <w:p w14:paraId="60380D4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4075</w:t>
            </w:r>
          </w:p>
        </w:tc>
        <w:tc>
          <w:tcPr>
            <w:tcW w:w="2070" w:type="dxa"/>
            <w:tcBorders>
              <w:top w:val="nil"/>
              <w:left w:val="nil"/>
              <w:bottom w:val="single" w:sz="4" w:space="0" w:color="auto"/>
              <w:right w:val="single" w:sz="4" w:space="0" w:color="auto"/>
            </w:tcBorders>
            <w:shd w:val="clear" w:color="000000" w:fill="00B050"/>
            <w:vAlign w:val="center"/>
            <w:hideMark/>
          </w:tcPr>
          <w:p w14:paraId="6162C0F3"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4150</w:t>
            </w:r>
          </w:p>
        </w:tc>
        <w:tc>
          <w:tcPr>
            <w:tcW w:w="1980" w:type="dxa"/>
            <w:tcBorders>
              <w:top w:val="nil"/>
              <w:left w:val="nil"/>
              <w:bottom w:val="single" w:sz="4" w:space="0" w:color="auto"/>
              <w:right w:val="single" w:sz="4" w:space="0" w:color="auto"/>
            </w:tcBorders>
            <w:shd w:val="clear" w:color="auto" w:fill="auto"/>
            <w:vAlign w:val="center"/>
            <w:hideMark/>
          </w:tcPr>
          <w:p w14:paraId="249107C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17000</w:t>
            </w:r>
          </w:p>
        </w:tc>
        <w:tc>
          <w:tcPr>
            <w:tcW w:w="1980" w:type="dxa"/>
            <w:tcBorders>
              <w:top w:val="nil"/>
              <w:left w:val="nil"/>
              <w:bottom w:val="single" w:sz="4" w:space="0" w:color="auto"/>
              <w:right w:val="single" w:sz="4" w:space="0" w:color="auto"/>
            </w:tcBorders>
            <w:shd w:val="clear" w:color="auto" w:fill="auto"/>
            <w:vAlign w:val="center"/>
            <w:hideMark/>
          </w:tcPr>
          <w:p w14:paraId="6AE49E3B"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21000</w:t>
            </w:r>
          </w:p>
        </w:tc>
      </w:tr>
      <w:tr w:rsidR="00111A8D" w:rsidRPr="00111A8D" w14:paraId="6BB11B21" w14:textId="77777777" w:rsidTr="0049049C">
        <w:trPr>
          <w:trHeight w:val="70"/>
        </w:trPr>
        <w:tc>
          <w:tcPr>
            <w:tcW w:w="1151" w:type="dxa"/>
            <w:vMerge w:val="restart"/>
            <w:tcBorders>
              <w:top w:val="nil"/>
              <w:left w:val="single" w:sz="4" w:space="0" w:color="auto"/>
              <w:bottom w:val="single" w:sz="4" w:space="0" w:color="auto"/>
              <w:right w:val="single" w:sz="4" w:space="0" w:color="auto"/>
            </w:tcBorders>
            <w:shd w:val="clear" w:color="auto" w:fill="auto"/>
            <w:hideMark/>
          </w:tcPr>
          <w:p w14:paraId="468F1A45"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DL harmonics frequencies </w:t>
            </w:r>
          </w:p>
        </w:tc>
        <w:tc>
          <w:tcPr>
            <w:tcW w:w="969" w:type="dxa"/>
            <w:tcBorders>
              <w:top w:val="nil"/>
              <w:left w:val="nil"/>
              <w:bottom w:val="single" w:sz="4" w:space="0" w:color="auto"/>
              <w:right w:val="single" w:sz="4" w:space="0" w:color="auto"/>
            </w:tcBorders>
            <w:shd w:val="clear" w:color="auto" w:fill="auto"/>
            <w:vAlign w:val="center"/>
            <w:hideMark/>
          </w:tcPr>
          <w:p w14:paraId="7AEFB602"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H2</w:t>
            </w:r>
            <w:r w:rsidRPr="00111A8D">
              <w:rPr>
                <w:rFonts w:ascii="Calibri" w:hAnsi="Calibri" w:cs="Calibri"/>
                <w:b/>
                <w:bCs/>
                <w:color w:val="000000"/>
                <w:sz w:val="18"/>
                <w:szCs w:val="18"/>
                <w:vertAlign w:val="superscript"/>
                <w:lang w:val="en-US" w:eastAsia="en-US"/>
              </w:rPr>
              <w:t>3</w:t>
            </w:r>
          </w:p>
        </w:tc>
        <w:tc>
          <w:tcPr>
            <w:tcW w:w="2285" w:type="dxa"/>
            <w:tcBorders>
              <w:top w:val="nil"/>
              <w:left w:val="nil"/>
              <w:bottom w:val="single" w:sz="4" w:space="0" w:color="auto"/>
              <w:right w:val="single" w:sz="4" w:space="0" w:color="auto"/>
            </w:tcBorders>
            <w:shd w:val="clear" w:color="auto" w:fill="auto"/>
            <w:vAlign w:val="center"/>
            <w:hideMark/>
          </w:tcPr>
          <w:p w14:paraId="59266EF9"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1720</w:t>
            </w:r>
          </w:p>
        </w:tc>
        <w:tc>
          <w:tcPr>
            <w:tcW w:w="2070" w:type="dxa"/>
            <w:tcBorders>
              <w:top w:val="nil"/>
              <w:left w:val="nil"/>
              <w:bottom w:val="single" w:sz="4" w:space="0" w:color="auto"/>
              <w:right w:val="single" w:sz="4" w:space="0" w:color="auto"/>
            </w:tcBorders>
            <w:shd w:val="clear" w:color="auto" w:fill="auto"/>
            <w:vAlign w:val="center"/>
            <w:hideMark/>
          </w:tcPr>
          <w:p w14:paraId="327C373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1750</w:t>
            </w:r>
          </w:p>
        </w:tc>
        <w:tc>
          <w:tcPr>
            <w:tcW w:w="1980" w:type="dxa"/>
            <w:tcBorders>
              <w:top w:val="nil"/>
              <w:left w:val="nil"/>
              <w:bottom w:val="single" w:sz="4" w:space="0" w:color="auto"/>
              <w:right w:val="single" w:sz="4" w:space="0" w:color="auto"/>
            </w:tcBorders>
            <w:shd w:val="clear" w:color="auto" w:fill="auto"/>
            <w:vAlign w:val="center"/>
            <w:hideMark/>
          </w:tcPr>
          <w:p w14:paraId="625F6DB5"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6800</w:t>
            </w:r>
          </w:p>
        </w:tc>
        <w:tc>
          <w:tcPr>
            <w:tcW w:w="1980" w:type="dxa"/>
            <w:tcBorders>
              <w:top w:val="nil"/>
              <w:left w:val="nil"/>
              <w:bottom w:val="single" w:sz="4" w:space="0" w:color="auto"/>
              <w:right w:val="single" w:sz="4" w:space="0" w:color="auto"/>
            </w:tcBorders>
            <w:shd w:val="clear" w:color="auto" w:fill="auto"/>
            <w:vAlign w:val="center"/>
            <w:hideMark/>
          </w:tcPr>
          <w:p w14:paraId="0200971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8400</w:t>
            </w:r>
          </w:p>
        </w:tc>
      </w:tr>
      <w:tr w:rsidR="00111A8D" w:rsidRPr="00111A8D" w14:paraId="019DB80F"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046AAFAA"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0BE1BBBE"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H3</w:t>
            </w:r>
            <w:r w:rsidRPr="00111A8D">
              <w:rPr>
                <w:rFonts w:ascii="Calibri" w:hAnsi="Calibri" w:cs="Calibri"/>
                <w:b/>
                <w:bCs/>
                <w:color w:val="000000"/>
                <w:sz w:val="18"/>
                <w:szCs w:val="18"/>
                <w:vertAlign w:val="superscript"/>
                <w:lang w:val="en-US" w:eastAsia="en-US"/>
              </w:rPr>
              <w:t>4</w:t>
            </w:r>
          </w:p>
        </w:tc>
        <w:tc>
          <w:tcPr>
            <w:tcW w:w="2285" w:type="dxa"/>
            <w:tcBorders>
              <w:top w:val="nil"/>
              <w:left w:val="nil"/>
              <w:bottom w:val="single" w:sz="4" w:space="0" w:color="auto"/>
              <w:right w:val="single" w:sz="4" w:space="0" w:color="auto"/>
            </w:tcBorders>
            <w:shd w:val="clear" w:color="auto" w:fill="auto"/>
            <w:vAlign w:val="center"/>
            <w:hideMark/>
          </w:tcPr>
          <w:p w14:paraId="6DEC173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2580</w:t>
            </w:r>
          </w:p>
        </w:tc>
        <w:tc>
          <w:tcPr>
            <w:tcW w:w="2070" w:type="dxa"/>
            <w:tcBorders>
              <w:top w:val="nil"/>
              <w:left w:val="nil"/>
              <w:bottom w:val="single" w:sz="4" w:space="0" w:color="auto"/>
              <w:right w:val="single" w:sz="4" w:space="0" w:color="auto"/>
            </w:tcBorders>
            <w:shd w:val="clear" w:color="auto" w:fill="auto"/>
            <w:vAlign w:val="center"/>
            <w:hideMark/>
          </w:tcPr>
          <w:p w14:paraId="1543F68C"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2625</w:t>
            </w:r>
          </w:p>
        </w:tc>
        <w:tc>
          <w:tcPr>
            <w:tcW w:w="1980" w:type="dxa"/>
            <w:tcBorders>
              <w:top w:val="nil"/>
              <w:left w:val="nil"/>
              <w:bottom w:val="single" w:sz="4" w:space="0" w:color="auto"/>
              <w:right w:val="single" w:sz="4" w:space="0" w:color="auto"/>
            </w:tcBorders>
            <w:shd w:val="clear" w:color="auto" w:fill="auto"/>
            <w:vAlign w:val="center"/>
            <w:hideMark/>
          </w:tcPr>
          <w:p w14:paraId="6B5610AE"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10200</w:t>
            </w:r>
          </w:p>
        </w:tc>
        <w:tc>
          <w:tcPr>
            <w:tcW w:w="1980" w:type="dxa"/>
            <w:tcBorders>
              <w:top w:val="nil"/>
              <w:left w:val="nil"/>
              <w:bottom w:val="single" w:sz="4" w:space="0" w:color="auto"/>
              <w:right w:val="single" w:sz="4" w:space="0" w:color="auto"/>
            </w:tcBorders>
            <w:shd w:val="clear" w:color="auto" w:fill="auto"/>
            <w:vAlign w:val="center"/>
            <w:hideMark/>
          </w:tcPr>
          <w:p w14:paraId="5FCAC969"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12600</w:t>
            </w:r>
          </w:p>
        </w:tc>
      </w:tr>
      <w:tr w:rsidR="00111A8D" w:rsidRPr="00111A8D" w14:paraId="35E37173"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1AAAD50B"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26BBC650"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H4</w:t>
            </w:r>
            <w:r w:rsidRPr="00111A8D">
              <w:rPr>
                <w:rFonts w:ascii="Calibri" w:hAnsi="Calibri" w:cs="Calibri"/>
                <w:b/>
                <w:bCs/>
                <w:color w:val="000000"/>
                <w:sz w:val="18"/>
                <w:szCs w:val="18"/>
                <w:vertAlign w:val="superscript"/>
                <w:lang w:val="en-US" w:eastAsia="en-US"/>
              </w:rPr>
              <w:t>5</w:t>
            </w:r>
          </w:p>
        </w:tc>
        <w:tc>
          <w:tcPr>
            <w:tcW w:w="2285" w:type="dxa"/>
            <w:tcBorders>
              <w:top w:val="nil"/>
              <w:left w:val="nil"/>
              <w:bottom w:val="single" w:sz="4" w:space="0" w:color="auto"/>
              <w:right w:val="single" w:sz="4" w:space="0" w:color="auto"/>
            </w:tcBorders>
            <w:shd w:val="clear" w:color="000000" w:fill="00B050"/>
            <w:vAlign w:val="center"/>
            <w:hideMark/>
          </w:tcPr>
          <w:p w14:paraId="0CB3BCB3"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3440</w:t>
            </w:r>
          </w:p>
        </w:tc>
        <w:tc>
          <w:tcPr>
            <w:tcW w:w="2070" w:type="dxa"/>
            <w:tcBorders>
              <w:top w:val="nil"/>
              <w:left w:val="nil"/>
              <w:bottom w:val="single" w:sz="4" w:space="0" w:color="auto"/>
              <w:right w:val="single" w:sz="4" w:space="0" w:color="auto"/>
            </w:tcBorders>
            <w:shd w:val="clear" w:color="000000" w:fill="00B050"/>
            <w:vAlign w:val="center"/>
            <w:hideMark/>
          </w:tcPr>
          <w:p w14:paraId="665AE1C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3500</w:t>
            </w:r>
          </w:p>
        </w:tc>
        <w:tc>
          <w:tcPr>
            <w:tcW w:w="1980" w:type="dxa"/>
            <w:tcBorders>
              <w:top w:val="nil"/>
              <w:left w:val="nil"/>
              <w:bottom w:val="single" w:sz="4" w:space="0" w:color="auto"/>
              <w:right w:val="single" w:sz="4" w:space="0" w:color="auto"/>
            </w:tcBorders>
            <w:shd w:val="clear" w:color="auto" w:fill="auto"/>
            <w:vAlign w:val="center"/>
            <w:hideMark/>
          </w:tcPr>
          <w:p w14:paraId="4793663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13600</w:t>
            </w:r>
          </w:p>
        </w:tc>
        <w:tc>
          <w:tcPr>
            <w:tcW w:w="1980" w:type="dxa"/>
            <w:tcBorders>
              <w:top w:val="nil"/>
              <w:left w:val="nil"/>
              <w:bottom w:val="single" w:sz="4" w:space="0" w:color="auto"/>
              <w:right w:val="single" w:sz="4" w:space="0" w:color="auto"/>
            </w:tcBorders>
            <w:shd w:val="clear" w:color="auto" w:fill="auto"/>
            <w:vAlign w:val="center"/>
            <w:hideMark/>
          </w:tcPr>
          <w:p w14:paraId="7CC53DDE"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16800</w:t>
            </w:r>
          </w:p>
        </w:tc>
      </w:tr>
      <w:tr w:rsidR="00111A8D" w:rsidRPr="00111A8D" w14:paraId="6A17616F"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71840FBB"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725C79A8"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H5</w:t>
            </w:r>
            <w:r w:rsidRPr="00111A8D">
              <w:rPr>
                <w:rFonts w:ascii="Calibri" w:hAnsi="Calibri" w:cs="Calibri"/>
                <w:b/>
                <w:bCs/>
                <w:color w:val="000000"/>
                <w:sz w:val="18"/>
                <w:szCs w:val="18"/>
                <w:vertAlign w:val="superscript"/>
                <w:lang w:val="en-US" w:eastAsia="en-US"/>
              </w:rPr>
              <w:t>6</w:t>
            </w:r>
          </w:p>
        </w:tc>
        <w:tc>
          <w:tcPr>
            <w:tcW w:w="2285" w:type="dxa"/>
            <w:tcBorders>
              <w:top w:val="nil"/>
              <w:left w:val="nil"/>
              <w:bottom w:val="single" w:sz="4" w:space="0" w:color="auto"/>
              <w:right w:val="single" w:sz="4" w:space="0" w:color="auto"/>
            </w:tcBorders>
            <w:shd w:val="clear" w:color="auto" w:fill="auto"/>
            <w:vAlign w:val="center"/>
            <w:hideMark/>
          </w:tcPr>
          <w:p w14:paraId="60B424A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4300</w:t>
            </w:r>
          </w:p>
        </w:tc>
        <w:tc>
          <w:tcPr>
            <w:tcW w:w="2070" w:type="dxa"/>
            <w:tcBorders>
              <w:top w:val="nil"/>
              <w:left w:val="nil"/>
              <w:bottom w:val="single" w:sz="4" w:space="0" w:color="auto"/>
              <w:right w:val="single" w:sz="4" w:space="0" w:color="auto"/>
            </w:tcBorders>
            <w:shd w:val="clear" w:color="auto" w:fill="auto"/>
            <w:vAlign w:val="center"/>
            <w:hideMark/>
          </w:tcPr>
          <w:p w14:paraId="79EE2567"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4375</w:t>
            </w:r>
          </w:p>
        </w:tc>
        <w:tc>
          <w:tcPr>
            <w:tcW w:w="1980" w:type="dxa"/>
            <w:tcBorders>
              <w:top w:val="nil"/>
              <w:left w:val="nil"/>
              <w:bottom w:val="single" w:sz="4" w:space="0" w:color="auto"/>
              <w:right w:val="single" w:sz="4" w:space="0" w:color="auto"/>
            </w:tcBorders>
            <w:shd w:val="clear" w:color="auto" w:fill="auto"/>
            <w:vAlign w:val="center"/>
            <w:hideMark/>
          </w:tcPr>
          <w:p w14:paraId="401DD65B"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17000</w:t>
            </w:r>
          </w:p>
        </w:tc>
        <w:tc>
          <w:tcPr>
            <w:tcW w:w="1980" w:type="dxa"/>
            <w:tcBorders>
              <w:top w:val="nil"/>
              <w:left w:val="nil"/>
              <w:bottom w:val="single" w:sz="4" w:space="0" w:color="auto"/>
              <w:right w:val="single" w:sz="4" w:space="0" w:color="auto"/>
            </w:tcBorders>
            <w:shd w:val="clear" w:color="auto" w:fill="auto"/>
            <w:vAlign w:val="center"/>
            <w:hideMark/>
          </w:tcPr>
          <w:p w14:paraId="53B5374D"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21000</w:t>
            </w:r>
          </w:p>
        </w:tc>
      </w:tr>
      <w:tr w:rsidR="0093138B" w:rsidRPr="00111A8D" w14:paraId="3F41C8C7" w14:textId="77777777" w:rsidTr="0049049C">
        <w:trPr>
          <w:trHeight w:val="255"/>
        </w:trPr>
        <w:tc>
          <w:tcPr>
            <w:tcW w:w="1151" w:type="dxa"/>
            <w:vMerge w:val="restart"/>
            <w:tcBorders>
              <w:top w:val="nil"/>
              <w:left w:val="single" w:sz="4" w:space="0" w:color="auto"/>
              <w:bottom w:val="single" w:sz="4" w:space="0" w:color="auto"/>
              <w:right w:val="single" w:sz="4" w:space="0" w:color="auto"/>
            </w:tcBorders>
            <w:shd w:val="clear" w:color="auto" w:fill="auto"/>
            <w:hideMark/>
          </w:tcPr>
          <w:p w14:paraId="1E01BEB6" w14:textId="63DCD5DF"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Cross band ACLR range</w:t>
            </w:r>
          </w:p>
        </w:tc>
        <w:tc>
          <w:tcPr>
            <w:tcW w:w="969" w:type="dxa"/>
            <w:tcBorders>
              <w:top w:val="nil"/>
              <w:left w:val="nil"/>
              <w:bottom w:val="single" w:sz="4" w:space="0" w:color="auto"/>
              <w:right w:val="single" w:sz="4" w:space="0" w:color="auto"/>
            </w:tcBorders>
            <w:shd w:val="clear" w:color="auto" w:fill="auto"/>
            <w:vAlign w:val="center"/>
            <w:hideMark/>
          </w:tcPr>
          <w:p w14:paraId="43FE085C"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ACLR1</w:t>
            </w:r>
          </w:p>
        </w:tc>
        <w:tc>
          <w:tcPr>
            <w:tcW w:w="2285" w:type="dxa"/>
            <w:tcBorders>
              <w:top w:val="nil"/>
              <w:left w:val="nil"/>
              <w:bottom w:val="single" w:sz="4" w:space="0" w:color="auto"/>
              <w:right w:val="single" w:sz="4" w:space="0" w:color="auto"/>
            </w:tcBorders>
            <w:shd w:val="clear" w:color="auto" w:fill="auto"/>
            <w:vAlign w:val="center"/>
            <w:hideMark/>
          </w:tcPr>
          <w:p w14:paraId="03938CC3" w14:textId="5467B51B"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845</w:t>
            </w:r>
          </w:p>
        </w:tc>
        <w:tc>
          <w:tcPr>
            <w:tcW w:w="2070" w:type="dxa"/>
            <w:tcBorders>
              <w:top w:val="nil"/>
              <w:left w:val="nil"/>
              <w:bottom w:val="single" w:sz="4" w:space="0" w:color="auto"/>
              <w:right w:val="single" w:sz="4" w:space="0" w:color="auto"/>
            </w:tcBorders>
            <w:shd w:val="clear" w:color="auto" w:fill="auto"/>
            <w:vAlign w:val="center"/>
            <w:hideMark/>
          </w:tcPr>
          <w:p w14:paraId="4E8BD86D" w14:textId="573A7319"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890</w:t>
            </w:r>
          </w:p>
        </w:tc>
        <w:tc>
          <w:tcPr>
            <w:tcW w:w="1980" w:type="dxa"/>
            <w:tcBorders>
              <w:top w:val="nil"/>
              <w:left w:val="nil"/>
              <w:bottom w:val="single" w:sz="4" w:space="0" w:color="auto"/>
              <w:right w:val="single" w:sz="4" w:space="0" w:color="auto"/>
            </w:tcBorders>
            <w:shd w:val="clear" w:color="auto" w:fill="auto"/>
            <w:vAlign w:val="center"/>
            <w:hideMark/>
          </w:tcPr>
          <w:p w14:paraId="65FAA14A" w14:textId="5BABE333"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3300</w:t>
            </w:r>
          </w:p>
        </w:tc>
        <w:tc>
          <w:tcPr>
            <w:tcW w:w="1980" w:type="dxa"/>
            <w:tcBorders>
              <w:top w:val="nil"/>
              <w:left w:val="nil"/>
              <w:bottom w:val="single" w:sz="4" w:space="0" w:color="auto"/>
              <w:right w:val="single" w:sz="4" w:space="0" w:color="auto"/>
            </w:tcBorders>
            <w:shd w:val="clear" w:color="auto" w:fill="auto"/>
            <w:vAlign w:val="center"/>
            <w:hideMark/>
          </w:tcPr>
          <w:p w14:paraId="5B0A8FF6" w14:textId="3E4AB517"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4300</w:t>
            </w:r>
          </w:p>
        </w:tc>
      </w:tr>
      <w:tr w:rsidR="0093138B" w:rsidRPr="00111A8D" w14:paraId="06551762"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59C05029"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41D014E1"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ACLR2</w:t>
            </w:r>
          </w:p>
        </w:tc>
        <w:tc>
          <w:tcPr>
            <w:tcW w:w="2285" w:type="dxa"/>
            <w:tcBorders>
              <w:top w:val="nil"/>
              <w:left w:val="nil"/>
              <w:bottom w:val="single" w:sz="4" w:space="0" w:color="auto"/>
              <w:right w:val="single" w:sz="4" w:space="0" w:color="auto"/>
            </w:tcBorders>
            <w:shd w:val="clear" w:color="auto" w:fill="auto"/>
            <w:vAlign w:val="center"/>
            <w:hideMark/>
          </w:tcPr>
          <w:p w14:paraId="66BDC95D" w14:textId="76B38748"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830</w:t>
            </w:r>
          </w:p>
        </w:tc>
        <w:tc>
          <w:tcPr>
            <w:tcW w:w="2070" w:type="dxa"/>
            <w:tcBorders>
              <w:top w:val="nil"/>
              <w:left w:val="nil"/>
              <w:bottom w:val="single" w:sz="4" w:space="0" w:color="auto"/>
              <w:right w:val="single" w:sz="4" w:space="0" w:color="auto"/>
            </w:tcBorders>
            <w:shd w:val="clear" w:color="auto" w:fill="auto"/>
            <w:vAlign w:val="center"/>
            <w:hideMark/>
          </w:tcPr>
          <w:p w14:paraId="19E2D585" w14:textId="6FA05015"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905</w:t>
            </w:r>
          </w:p>
        </w:tc>
        <w:tc>
          <w:tcPr>
            <w:tcW w:w="1980" w:type="dxa"/>
            <w:tcBorders>
              <w:top w:val="nil"/>
              <w:left w:val="nil"/>
              <w:bottom w:val="single" w:sz="4" w:space="0" w:color="auto"/>
              <w:right w:val="single" w:sz="4" w:space="0" w:color="auto"/>
            </w:tcBorders>
            <w:shd w:val="clear" w:color="auto" w:fill="auto"/>
            <w:vAlign w:val="center"/>
            <w:hideMark/>
          </w:tcPr>
          <w:p w14:paraId="2E2615E6" w14:textId="03D07111"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3200</w:t>
            </w:r>
          </w:p>
        </w:tc>
        <w:tc>
          <w:tcPr>
            <w:tcW w:w="1980" w:type="dxa"/>
            <w:tcBorders>
              <w:top w:val="nil"/>
              <w:left w:val="nil"/>
              <w:bottom w:val="single" w:sz="4" w:space="0" w:color="auto"/>
              <w:right w:val="single" w:sz="4" w:space="0" w:color="auto"/>
            </w:tcBorders>
            <w:shd w:val="clear" w:color="auto" w:fill="auto"/>
            <w:vAlign w:val="center"/>
            <w:hideMark/>
          </w:tcPr>
          <w:p w14:paraId="0622F672" w14:textId="62DD82D3"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4400</w:t>
            </w:r>
          </w:p>
        </w:tc>
      </w:tr>
      <w:tr w:rsidR="0093138B" w:rsidRPr="00111A8D" w14:paraId="6D8C373A"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096EC546"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7992CA85"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ACLR3</w:t>
            </w:r>
          </w:p>
        </w:tc>
        <w:tc>
          <w:tcPr>
            <w:tcW w:w="2285" w:type="dxa"/>
            <w:tcBorders>
              <w:top w:val="nil"/>
              <w:left w:val="nil"/>
              <w:bottom w:val="single" w:sz="4" w:space="0" w:color="auto"/>
              <w:right w:val="single" w:sz="4" w:space="0" w:color="auto"/>
            </w:tcBorders>
            <w:shd w:val="clear" w:color="auto" w:fill="auto"/>
            <w:vAlign w:val="center"/>
            <w:hideMark/>
          </w:tcPr>
          <w:p w14:paraId="0F704415" w14:textId="3B1EDBE5"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815</w:t>
            </w:r>
          </w:p>
        </w:tc>
        <w:tc>
          <w:tcPr>
            <w:tcW w:w="2070" w:type="dxa"/>
            <w:tcBorders>
              <w:top w:val="nil"/>
              <w:left w:val="nil"/>
              <w:bottom w:val="single" w:sz="4" w:space="0" w:color="auto"/>
              <w:right w:val="single" w:sz="4" w:space="0" w:color="auto"/>
            </w:tcBorders>
            <w:shd w:val="clear" w:color="auto" w:fill="auto"/>
            <w:vAlign w:val="center"/>
            <w:hideMark/>
          </w:tcPr>
          <w:p w14:paraId="60F0A588" w14:textId="11C0EA7F"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920</w:t>
            </w:r>
          </w:p>
        </w:tc>
        <w:tc>
          <w:tcPr>
            <w:tcW w:w="1980" w:type="dxa"/>
            <w:tcBorders>
              <w:top w:val="nil"/>
              <w:left w:val="nil"/>
              <w:bottom w:val="single" w:sz="4" w:space="0" w:color="auto"/>
              <w:right w:val="single" w:sz="4" w:space="0" w:color="auto"/>
            </w:tcBorders>
            <w:shd w:val="clear" w:color="auto" w:fill="auto"/>
            <w:vAlign w:val="center"/>
            <w:hideMark/>
          </w:tcPr>
          <w:p w14:paraId="0B0B2C53" w14:textId="21B4DE88"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3100</w:t>
            </w:r>
          </w:p>
        </w:tc>
        <w:tc>
          <w:tcPr>
            <w:tcW w:w="1980" w:type="dxa"/>
            <w:tcBorders>
              <w:top w:val="nil"/>
              <w:left w:val="nil"/>
              <w:bottom w:val="single" w:sz="4" w:space="0" w:color="auto"/>
              <w:right w:val="single" w:sz="4" w:space="0" w:color="auto"/>
            </w:tcBorders>
            <w:shd w:val="clear" w:color="auto" w:fill="auto"/>
            <w:vAlign w:val="center"/>
            <w:hideMark/>
          </w:tcPr>
          <w:p w14:paraId="46B01E6E" w14:textId="047FCED3"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4500</w:t>
            </w:r>
          </w:p>
        </w:tc>
      </w:tr>
      <w:tr w:rsidR="0093138B" w:rsidRPr="00111A8D" w14:paraId="3E152690" w14:textId="77777777" w:rsidTr="0049049C">
        <w:trPr>
          <w:trHeight w:val="7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372FA109"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39419E93" w14:textId="77777777" w:rsidR="0093138B" w:rsidRPr="00111A8D" w:rsidRDefault="0093138B" w:rsidP="0093138B">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ACLR4</w:t>
            </w:r>
            <w:r w:rsidRPr="00111A8D">
              <w:rPr>
                <w:rFonts w:ascii="Calibri" w:hAnsi="Calibri" w:cs="Calibri"/>
                <w:b/>
                <w:bCs/>
                <w:color w:val="000000"/>
                <w:sz w:val="18"/>
                <w:szCs w:val="18"/>
                <w:vertAlign w:val="superscript"/>
                <w:lang w:val="en-US" w:eastAsia="en-US"/>
              </w:rPr>
              <w:t>7</w:t>
            </w:r>
          </w:p>
        </w:tc>
        <w:tc>
          <w:tcPr>
            <w:tcW w:w="2285" w:type="dxa"/>
            <w:tcBorders>
              <w:top w:val="nil"/>
              <w:left w:val="nil"/>
              <w:bottom w:val="single" w:sz="4" w:space="0" w:color="auto"/>
              <w:right w:val="single" w:sz="4" w:space="0" w:color="auto"/>
            </w:tcBorders>
            <w:shd w:val="clear" w:color="auto" w:fill="auto"/>
            <w:vAlign w:val="center"/>
            <w:hideMark/>
          </w:tcPr>
          <w:p w14:paraId="256D521C" w14:textId="21D7E1E8"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800</w:t>
            </w:r>
          </w:p>
        </w:tc>
        <w:tc>
          <w:tcPr>
            <w:tcW w:w="2070" w:type="dxa"/>
            <w:tcBorders>
              <w:top w:val="nil"/>
              <w:left w:val="nil"/>
              <w:bottom w:val="single" w:sz="4" w:space="0" w:color="auto"/>
              <w:right w:val="single" w:sz="4" w:space="0" w:color="auto"/>
            </w:tcBorders>
            <w:shd w:val="clear" w:color="auto" w:fill="auto"/>
            <w:vAlign w:val="center"/>
            <w:hideMark/>
          </w:tcPr>
          <w:p w14:paraId="6DF3B471" w14:textId="5C5AE95E"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935</w:t>
            </w:r>
          </w:p>
        </w:tc>
        <w:tc>
          <w:tcPr>
            <w:tcW w:w="1980" w:type="dxa"/>
            <w:tcBorders>
              <w:top w:val="nil"/>
              <w:left w:val="nil"/>
              <w:bottom w:val="single" w:sz="4" w:space="0" w:color="auto"/>
              <w:right w:val="single" w:sz="4" w:space="0" w:color="auto"/>
            </w:tcBorders>
            <w:shd w:val="clear" w:color="auto" w:fill="auto"/>
            <w:vAlign w:val="center"/>
            <w:hideMark/>
          </w:tcPr>
          <w:p w14:paraId="395E3CB3" w14:textId="6E4863A5"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3000</w:t>
            </w:r>
          </w:p>
        </w:tc>
        <w:tc>
          <w:tcPr>
            <w:tcW w:w="1980" w:type="dxa"/>
            <w:tcBorders>
              <w:top w:val="nil"/>
              <w:left w:val="nil"/>
              <w:bottom w:val="single" w:sz="4" w:space="0" w:color="auto"/>
              <w:right w:val="single" w:sz="4" w:space="0" w:color="auto"/>
            </w:tcBorders>
            <w:shd w:val="clear" w:color="auto" w:fill="auto"/>
            <w:vAlign w:val="center"/>
            <w:hideMark/>
          </w:tcPr>
          <w:p w14:paraId="6F4B7D5C" w14:textId="75137869" w:rsidR="0093138B" w:rsidRPr="00111A8D" w:rsidRDefault="0093138B" w:rsidP="0093138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rPr>
              <w:t>4600</w:t>
            </w:r>
          </w:p>
        </w:tc>
      </w:tr>
      <w:tr w:rsidR="00111A8D" w:rsidRPr="00111A8D" w14:paraId="2D9A745F" w14:textId="77777777" w:rsidTr="0049049C">
        <w:trPr>
          <w:trHeight w:val="300"/>
        </w:trPr>
        <w:tc>
          <w:tcPr>
            <w:tcW w:w="1151" w:type="dxa"/>
            <w:vMerge w:val="restart"/>
            <w:tcBorders>
              <w:top w:val="nil"/>
              <w:left w:val="single" w:sz="4" w:space="0" w:color="auto"/>
              <w:bottom w:val="single" w:sz="4" w:space="0" w:color="auto"/>
              <w:right w:val="single" w:sz="4" w:space="0" w:color="auto"/>
            </w:tcBorders>
            <w:shd w:val="clear" w:color="auto" w:fill="auto"/>
            <w:hideMark/>
          </w:tcPr>
          <w:p w14:paraId="4C752AC5"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2nd order IMD</w:t>
            </w:r>
            <w:r w:rsidRPr="00111A8D">
              <w:rPr>
                <w:rFonts w:ascii="Calibri" w:hAnsi="Calibri" w:cs="Calibri"/>
                <w:b/>
                <w:bCs/>
                <w:color w:val="000000"/>
                <w:sz w:val="18"/>
                <w:szCs w:val="18"/>
                <w:vertAlign w:val="superscript"/>
                <w:lang w:val="en-US" w:eastAsia="en-US"/>
              </w:rPr>
              <w:t>8</w:t>
            </w:r>
          </w:p>
        </w:tc>
        <w:tc>
          <w:tcPr>
            <w:tcW w:w="969" w:type="dxa"/>
            <w:tcBorders>
              <w:top w:val="nil"/>
              <w:left w:val="nil"/>
              <w:bottom w:val="single" w:sz="4" w:space="0" w:color="auto"/>
              <w:right w:val="single" w:sz="4" w:space="0" w:color="auto"/>
            </w:tcBorders>
            <w:shd w:val="clear" w:color="auto" w:fill="auto"/>
            <w:vAlign w:val="center"/>
            <w:hideMark/>
          </w:tcPr>
          <w:p w14:paraId="45F693D8"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1F929BDD"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|f2_low – f1_high|</w:t>
            </w:r>
          </w:p>
        </w:tc>
        <w:tc>
          <w:tcPr>
            <w:tcW w:w="2070" w:type="dxa"/>
            <w:tcBorders>
              <w:top w:val="nil"/>
              <w:left w:val="nil"/>
              <w:bottom w:val="single" w:sz="4" w:space="0" w:color="auto"/>
              <w:right w:val="single" w:sz="4" w:space="0" w:color="auto"/>
            </w:tcBorders>
            <w:shd w:val="clear" w:color="auto" w:fill="auto"/>
            <w:vAlign w:val="center"/>
            <w:hideMark/>
          </w:tcPr>
          <w:p w14:paraId="56723152"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|f2_high – f1_low|</w:t>
            </w:r>
          </w:p>
        </w:tc>
        <w:tc>
          <w:tcPr>
            <w:tcW w:w="1980" w:type="dxa"/>
            <w:tcBorders>
              <w:top w:val="nil"/>
              <w:left w:val="nil"/>
              <w:bottom w:val="single" w:sz="4" w:space="0" w:color="auto"/>
              <w:right w:val="single" w:sz="4" w:space="0" w:color="auto"/>
            </w:tcBorders>
            <w:shd w:val="clear" w:color="auto" w:fill="auto"/>
            <w:vAlign w:val="center"/>
            <w:hideMark/>
          </w:tcPr>
          <w:p w14:paraId="75DAEDED"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|f2_low + f1_low|</w:t>
            </w:r>
          </w:p>
        </w:tc>
        <w:tc>
          <w:tcPr>
            <w:tcW w:w="1980" w:type="dxa"/>
            <w:tcBorders>
              <w:top w:val="nil"/>
              <w:left w:val="nil"/>
              <w:bottom w:val="single" w:sz="4" w:space="0" w:color="auto"/>
              <w:right w:val="single" w:sz="4" w:space="0" w:color="auto"/>
            </w:tcBorders>
            <w:shd w:val="clear" w:color="auto" w:fill="auto"/>
            <w:vAlign w:val="center"/>
            <w:hideMark/>
          </w:tcPr>
          <w:p w14:paraId="6AE6A6D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|f2_high + f1_high|</w:t>
            </w:r>
          </w:p>
        </w:tc>
      </w:tr>
      <w:tr w:rsidR="00111A8D" w:rsidRPr="00111A8D" w14:paraId="67DBC42C" w14:textId="77777777" w:rsidTr="0049049C">
        <w:trPr>
          <w:trHeight w:val="30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196F2F4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5974F382"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76AE97B7"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2570</w:t>
            </w:r>
          </w:p>
        </w:tc>
        <w:tc>
          <w:tcPr>
            <w:tcW w:w="2070" w:type="dxa"/>
            <w:tcBorders>
              <w:top w:val="nil"/>
              <w:left w:val="nil"/>
              <w:bottom w:val="single" w:sz="4" w:space="0" w:color="auto"/>
              <w:right w:val="single" w:sz="4" w:space="0" w:color="auto"/>
            </w:tcBorders>
            <w:shd w:val="clear" w:color="000000" w:fill="00B050"/>
            <w:vAlign w:val="center"/>
            <w:hideMark/>
          </w:tcPr>
          <w:p w14:paraId="22FF515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3385</w:t>
            </w:r>
          </w:p>
        </w:tc>
        <w:tc>
          <w:tcPr>
            <w:tcW w:w="1980" w:type="dxa"/>
            <w:tcBorders>
              <w:top w:val="nil"/>
              <w:left w:val="nil"/>
              <w:bottom w:val="single" w:sz="4" w:space="0" w:color="auto"/>
              <w:right w:val="single" w:sz="4" w:space="0" w:color="auto"/>
            </w:tcBorders>
            <w:shd w:val="clear" w:color="auto" w:fill="auto"/>
            <w:vAlign w:val="center"/>
            <w:hideMark/>
          </w:tcPr>
          <w:p w14:paraId="37E0A59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4215</w:t>
            </w:r>
          </w:p>
        </w:tc>
        <w:tc>
          <w:tcPr>
            <w:tcW w:w="1980" w:type="dxa"/>
            <w:tcBorders>
              <w:top w:val="nil"/>
              <w:left w:val="nil"/>
              <w:bottom w:val="single" w:sz="4" w:space="0" w:color="auto"/>
              <w:right w:val="single" w:sz="4" w:space="0" w:color="auto"/>
            </w:tcBorders>
            <w:shd w:val="clear" w:color="auto" w:fill="auto"/>
            <w:vAlign w:val="center"/>
            <w:hideMark/>
          </w:tcPr>
          <w:p w14:paraId="403C642C"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5030</w:t>
            </w:r>
          </w:p>
        </w:tc>
      </w:tr>
      <w:tr w:rsidR="00111A8D" w:rsidRPr="00111A8D" w14:paraId="78CB7FC6" w14:textId="77777777" w:rsidTr="0049049C">
        <w:trPr>
          <w:trHeight w:val="300"/>
        </w:trPr>
        <w:tc>
          <w:tcPr>
            <w:tcW w:w="1151" w:type="dxa"/>
            <w:vMerge w:val="restart"/>
            <w:tcBorders>
              <w:top w:val="nil"/>
              <w:left w:val="single" w:sz="4" w:space="0" w:color="auto"/>
              <w:bottom w:val="single" w:sz="4" w:space="0" w:color="auto"/>
              <w:right w:val="single" w:sz="4" w:space="0" w:color="auto"/>
            </w:tcBorders>
            <w:shd w:val="clear" w:color="auto" w:fill="auto"/>
            <w:hideMark/>
          </w:tcPr>
          <w:p w14:paraId="7501C42B"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3rd order IMD</w:t>
            </w:r>
            <w:r w:rsidRPr="00111A8D">
              <w:rPr>
                <w:rFonts w:ascii="Calibri" w:hAnsi="Calibri" w:cs="Calibri"/>
                <w:b/>
                <w:bCs/>
                <w:color w:val="000000"/>
                <w:sz w:val="18"/>
                <w:szCs w:val="18"/>
                <w:vertAlign w:val="superscript"/>
                <w:lang w:val="en-US" w:eastAsia="en-US"/>
              </w:rPr>
              <w:t>8</w:t>
            </w:r>
          </w:p>
        </w:tc>
        <w:tc>
          <w:tcPr>
            <w:tcW w:w="969" w:type="dxa"/>
            <w:tcBorders>
              <w:top w:val="nil"/>
              <w:left w:val="nil"/>
              <w:bottom w:val="single" w:sz="4" w:space="0" w:color="auto"/>
              <w:right w:val="single" w:sz="4" w:space="0" w:color="auto"/>
            </w:tcBorders>
            <w:shd w:val="clear" w:color="auto" w:fill="auto"/>
            <w:vAlign w:val="center"/>
            <w:hideMark/>
          </w:tcPr>
          <w:p w14:paraId="5FCF8CF2"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385F0C56"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|f2_low – 2*f1_high|</w:t>
            </w:r>
          </w:p>
        </w:tc>
        <w:tc>
          <w:tcPr>
            <w:tcW w:w="2070" w:type="dxa"/>
            <w:tcBorders>
              <w:top w:val="nil"/>
              <w:left w:val="nil"/>
              <w:bottom w:val="single" w:sz="4" w:space="0" w:color="auto"/>
              <w:right w:val="single" w:sz="4" w:space="0" w:color="auto"/>
            </w:tcBorders>
            <w:shd w:val="clear" w:color="auto" w:fill="auto"/>
            <w:vAlign w:val="center"/>
            <w:hideMark/>
          </w:tcPr>
          <w:p w14:paraId="316912B7"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|f2_high – 2*f1_low|</w:t>
            </w:r>
          </w:p>
        </w:tc>
        <w:tc>
          <w:tcPr>
            <w:tcW w:w="1980" w:type="dxa"/>
            <w:tcBorders>
              <w:top w:val="nil"/>
              <w:left w:val="nil"/>
              <w:bottom w:val="single" w:sz="4" w:space="0" w:color="auto"/>
              <w:right w:val="single" w:sz="4" w:space="0" w:color="auto"/>
            </w:tcBorders>
            <w:shd w:val="clear" w:color="auto" w:fill="auto"/>
            <w:vAlign w:val="center"/>
            <w:hideMark/>
          </w:tcPr>
          <w:p w14:paraId="26FFB74C"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|2*f2_low – f1_high|</w:t>
            </w:r>
          </w:p>
        </w:tc>
        <w:tc>
          <w:tcPr>
            <w:tcW w:w="1980" w:type="dxa"/>
            <w:tcBorders>
              <w:top w:val="nil"/>
              <w:left w:val="nil"/>
              <w:bottom w:val="single" w:sz="4" w:space="0" w:color="auto"/>
              <w:right w:val="single" w:sz="4" w:space="0" w:color="auto"/>
            </w:tcBorders>
            <w:shd w:val="clear" w:color="auto" w:fill="auto"/>
            <w:vAlign w:val="center"/>
            <w:hideMark/>
          </w:tcPr>
          <w:p w14:paraId="3B2796A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|2*f2_high – f1_low|</w:t>
            </w:r>
          </w:p>
        </w:tc>
      </w:tr>
      <w:tr w:rsidR="00111A8D" w:rsidRPr="00111A8D" w14:paraId="57C57BBD" w14:textId="77777777" w:rsidTr="0049049C">
        <w:trPr>
          <w:trHeight w:val="30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31F1B97B"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2165628D"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49827DE9"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1740</w:t>
            </w:r>
          </w:p>
        </w:tc>
        <w:tc>
          <w:tcPr>
            <w:tcW w:w="2070" w:type="dxa"/>
            <w:tcBorders>
              <w:top w:val="nil"/>
              <w:left w:val="nil"/>
              <w:bottom w:val="single" w:sz="4" w:space="0" w:color="auto"/>
              <w:right w:val="single" w:sz="4" w:space="0" w:color="auto"/>
            </w:tcBorders>
            <w:shd w:val="clear" w:color="auto" w:fill="auto"/>
            <w:vAlign w:val="center"/>
            <w:hideMark/>
          </w:tcPr>
          <w:p w14:paraId="2E252073"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2570</w:t>
            </w:r>
          </w:p>
        </w:tc>
        <w:tc>
          <w:tcPr>
            <w:tcW w:w="1980" w:type="dxa"/>
            <w:tcBorders>
              <w:top w:val="nil"/>
              <w:left w:val="nil"/>
              <w:bottom w:val="single" w:sz="4" w:space="0" w:color="auto"/>
              <w:right w:val="single" w:sz="4" w:space="0" w:color="auto"/>
            </w:tcBorders>
            <w:shd w:val="clear" w:color="auto" w:fill="auto"/>
            <w:vAlign w:val="center"/>
            <w:hideMark/>
          </w:tcPr>
          <w:p w14:paraId="615A963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5970</w:t>
            </w:r>
          </w:p>
        </w:tc>
        <w:tc>
          <w:tcPr>
            <w:tcW w:w="1980" w:type="dxa"/>
            <w:tcBorders>
              <w:top w:val="nil"/>
              <w:left w:val="nil"/>
              <w:bottom w:val="single" w:sz="4" w:space="0" w:color="auto"/>
              <w:right w:val="single" w:sz="4" w:space="0" w:color="auto"/>
            </w:tcBorders>
            <w:shd w:val="clear" w:color="auto" w:fill="auto"/>
            <w:vAlign w:val="center"/>
            <w:hideMark/>
          </w:tcPr>
          <w:p w14:paraId="6B41D64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7585</w:t>
            </w:r>
          </w:p>
        </w:tc>
      </w:tr>
      <w:tr w:rsidR="00111A8D" w:rsidRPr="00111A8D" w14:paraId="0AF2A7F1"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4E28F2E0"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13FA66D3"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08477244"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|2*f1_low + f2_low|</w:t>
            </w:r>
          </w:p>
        </w:tc>
        <w:tc>
          <w:tcPr>
            <w:tcW w:w="2070" w:type="dxa"/>
            <w:tcBorders>
              <w:top w:val="nil"/>
              <w:left w:val="nil"/>
              <w:bottom w:val="single" w:sz="4" w:space="0" w:color="auto"/>
              <w:right w:val="single" w:sz="4" w:space="0" w:color="auto"/>
            </w:tcBorders>
            <w:shd w:val="clear" w:color="auto" w:fill="auto"/>
            <w:vAlign w:val="center"/>
            <w:hideMark/>
          </w:tcPr>
          <w:p w14:paraId="37F7445D"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|2*f1_high + f2_high|</w:t>
            </w:r>
          </w:p>
        </w:tc>
        <w:tc>
          <w:tcPr>
            <w:tcW w:w="1980" w:type="dxa"/>
            <w:tcBorders>
              <w:top w:val="nil"/>
              <w:left w:val="nil"/>
              <w:bottom w:val="single" w:sz="4" w:space="0" w:color="auto"/>
              <w:right w:val="single" w:sz="4" w:space="0" w:color="auto"/>
            </w:tcBorders>
            <w:shd w:val="clear" w:color="auto" w:fill="auto"/>
            <w:vAlign w:val="center"/>
            <w:hideMark/>
          </w:tcPr>
          <w:p w14:paraId="24067D54"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|2*f2_low + f1_low|</w:t>
            </w:r>
          </w:p>
        </w:tc>
        <w:tc>
          <w:tcPr>
            <w:tcW w:w="1980" w:type="dxa"/>
            <w:tcBorders>
              <w:top w:val="nil"/>
              <w:left w:val="nil"/>
              <w:bottom w:val="single" w:sz="4" w:space="0" w:color="auto"/>
              <w:right w:val="single" w:sz="4" w:space="0" w:color="auto"/>
            </w:tcBorders>
            <w:shd w:val="clear" w:color="auto" w:fill="auto"/>
            <w:vAlign w:val="center"/>
            <w:hideMark/>
          </w:tcPr>
          <w:p w14:paraId="2802B55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|2*f2_high + f1_high|</w:t>
            </w:r>
          </w:p>
        </w:tc>
      </w:tr>
      <w:tr w:rsidR="00111A8D" w:rsidRPr="00111A8D" w14:paraId="4E5179E6"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1A216EEB"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0FA8E0DA"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5CC6B68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5030</w:t>
            </w:r>
          </w:p>
        </w:tc>
        <w:tc>
          <w:tcPr>
            <w:tcW w:w="2070" w:type="dxa"/>
            <w:tcBorders>
              <w:top w:val="nil"/>
              <w:left w:val="nil"/>
              <w:bottom w:val="single" w:sz="4" w:space="0" w:color="auto"/>
              <w:right w:val="single" w:sz="4" w:space="0" w:color="auto"/>
            </w:tcBorders>
            <w:shd w:val="clear" w:color="auto" w:fill="auto"/>
            <w:vAlign w:val="center"/>
            <w:hideMark/>
          </w:tcPr>
          <w:p w14:paraId="4E544C4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5860</w:t>
            </w:r>
          </w:p>
        </w:tc>
        <w:tc>
          <w:tcPr>
            <w:tcW w:w="1980" w:type="dxa"/>
            <w:tcBorders>
              <w:top w:val="nil"/>
              <w:left w:val="nil"/>
              <w:bottom w:val="single" w:sz="4" w:space="0" w:color="auto"/>
              <w:right w:val="single" w:sz="4" w:space="0" w:color="auto"/>
            </w:tcBorders>
            <w:shd w:val="clear" w:color="auto" w:fill="auto"/>
            <w:vAlign w:val="center"/>
            <w:hideMark/>
          </w:tcPr>
          <w:p w14:paraId="12FE27D7"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7615</w:t>
            </w:r>
          </w:p>
        </w:tc>
        <w:tc>
          <w:tcPr>
            <w:tcW w:w="1980" w:type="dxa"/>
            <w:tcBorders>
              <w:top w:val="nil"/>
              <w:left w:val="nil"/>
              <w:bottom w:val="single" w:sz="4" w:space="0" w:color="auto"/>
              <w:right w:val="single" w:sz="4" w:space="0" w:color="auto"/>
            </w:tcBorders>
            <w:shd w:val="clear" w:color="auto" w:fill="auto"/>
            <w:vAlign w:val="center"/>
            <w:hideMark/>
          </w:tcPr>
          <w:p w14:paraId="3B4B2EDC"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9230</w:t>
            </w:r>
          </w:p>
        </w:tc>
      </w:tr>
      <w:tr w:rsidR="00111A8D" w:rsidRPr="00111A8D" w14:paraId="50FDD6D4" w14:textId="77777777" w:rsidTr="0049049C">
        <w:trPr>
          <w:trHeight w:val="255"/>
        </w:trPr>
        <w:tc>
          <w:tcPr>
            <w:tcW w:w="1151" w:type="dxa"/>
            <w:vMerge w:val="restart"/>
            <w:tcBorders>
              <w:top w:val="nil"/>
              <w:left w:val="single" w:sz="4" w:space="0" w:color="auto"/>
              <w:bottom w:val="single" w:sz="4" w:space="0" w:color="auto"/>
              <w:right w:val="single" w:sz="4" w:space="0" w:color="auto"/>
            </w:tcBorders>
            <w:shd w:val="clear" w:color="auto" w:fill="auto"/>
            <w:hideMark/>
          </w:tcPr>
          <w:p w14:paraId="26BE4D70"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4th order IMD</w:t>
            </w:r>
            <w:r w:rsidRPr="00111A8D">
              <w:rPr>
                <w:rFonts w:ascii="Calibri" w:hAnsi="Calibri" w:cs="Calibri"/>
                <w:b/>
                <w:bCs/>
                <w:color w:val="000000"/>
                <w:sz w:val="18"/>
                <w:szCs w:val="18"/>
                <w:vertAlign w:val="superscript"/>
                <w:lang w:val="en-US" w:eastAsia="en-US"/>
              </w:rPr>
              <w:t>8</w:t>
            </w:r>
          </w:p>
        </w:tc>
        <w:tc>
          <w:tcPr>
            <w:tcW w:w="969" w:type="dxa"/>
            <w:tcBorders>
              <w:top w:val="nil"/>
              <w:left w:val="nil"/>
              <w:bottom w:val="single" w:sz="4" w:space="0" w:color="auto"/>
              <w:right w:val="single" w:sz="4" w:space="0" w:color="auto"/>
            </w:tcBorders>
            <w:shd w:val="clear" w:color="auto" w:fill="auto"/>
            <w:vAlign w:val="center"/>
            <w:hideMark/>
          </w:tcPr>
          <w:p w14:paraId="6DAD963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376844E6"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|3*f1_low – f2_high|</w:t>
            </w:r>
          </w:p>
        </w:tc>
        <w:tc>
          <w:tcPr>
            <w:tcW w:w="2070" w:type="dxa"/>
            <w:tcBorders>
              <w:top w:val="nil"/>
              <w:left w:val="nil"/>
              <w:bottom w:val="single" w:sz="4" w:space="0" w:color="auto"/>
              <w:right w:val="single" w:sz="4" w:space="0" w:color="auto"/>
            </w:tcBorders>
            <w:shd w:val="clear" w:color="auto" w:fill="auto"/>
            <w:vAlign w:val="center"/>
            <w:hideMark/>
          </w:tcPr>
          <w:p w14:paraId="3627F6B5"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|3*f1_high – f2_low|</w:t>
            </w:r>
          </w:p>
        </w:tc>
        <w:tc>
          <w:tcPr>
            <w:tcW w:w="1980" w:type="dxa"/>
            <w:tcBorders>
              <w:top w:val="nil"/>
              <w:left w:val="nil"/>
              <w:bottom w:val="single" w:sz="4" w:space="0" w:color="auto"/>
              <w:right w:val="single" w:sz="4" w:space="0" w:color="auto"/>
            </w:tcBorders>
            <w:shd w:val="clear" w:color="auto" w:fill="auto"/>
            <w:vAlign w:val="center"/>
            <w:hideMark/>
          </w:tcPr>
          <w:p w14:paraId="36305EB6"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|3*f2_low – f1_high|</w:t>
            </w:r>
          </w:p>
        </w:tc>
        <w:tc>
          <w:tcPr>
            <w:tcW w:w="1980" w:type="dxa"/>
            <w:tcBorders>
              <w:top w:val="nil"/>
              <w:left w:val="nil"/>
              <w:bottom w:val="single" w:sz="4" w:space="0" w:color="auto"/>
              <w:right w:val="single" w:sz="4" w:space="0" w:color="auto"/>
            </w:tcBorders>
            <w:shd w:val="clear" w:color="auto" w:fill="auto"/>
            <w:vAlign w:val="center"/>
            <w:hideMark/>
          </w:tcPr>
          <w:p w14:paraId="78AE479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|3*f2_high –f1_low|</w:t>
            </w:r>
          </w:p>
        </w:tc>
      </w:tr>
      <w:tr w:rsidR="00111A8D" w:rsidRPr="00111A8D" w14:paraId="73D43B0E" w14:textId="77777777" w:rsidTr="0049049C">
        <w:trPr>
          <w:trHeight w:val="30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352774D5"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45B9E5D9"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000000" w:fill="00B0F0"/>
            <w:vAlign w:val="center"/>
            <w:hideMark/>
          </w:tcPr>
          <w:p w14:paraId="07B380D7"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910</w:t>
            </w:r>
          </w:p>
        </w:tc>
        <w:tc>
          <w:tcPr>
            <w:tcW w:w="2070" w:type="dxa"/>
            <w:tcBorders>
              <w:top w:val="nil"/>
              <w:left w:val="nil"/>
              <w:bottom w:val="single" w:sz="4" w:space="0" w:color="auto"/>
              <w:right w:val="single" w:sz="4" w:space="0" w:color="auto"/>
            </w:tcBorders>
            <w:shd w:val="clear" w:color="000000" w:fill="00B0F0"/>
            <w:vAlign w:val="center"/>
            <w:hideMark/>
          </w:tcPr>
          <w:p w14:paraId="0C6264C4"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1755</w:t>
            </w:r>
          </w:p>
        </w:tc>
        <w:tc>
          <w:tcPr>
            <w:tcW w:w="1980" w:type="dxa"/>
            <w:tcBorders>
              <w:top w:val="nil"/>
              <w:left w:val="nil"/>
              <w:bottom w:val="single" w:sz="4" w:space="0" w:color="auto"/>
              <w:right w:val="single" w:sz="4" w:space="0" w:color="auto"/>
            </w:tcBorders>
            <w:shd w:val="clear" w:color="auto" w:fill="auto"/>
            <w:vAlign w:val="center"/>
            <w:hideMark/>
          </w:tcPr>
          <w:p w14:paraId="35C07092"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9370</w:t>
            </w:r>
          </w:p>
        </w:tc>
        <w:tc>
          <w:tcPr>
            <w:tcW w:w="1980" w:type="dxa"/>
            <w:tcBorders>
              <w:top w:val="nil"/>
              <w:left w:val="nil"/>
              <w:bottom w:val="single" w:sz="4" w:space="0" w:color="auto"/>
              <w:right w:val="single" w:sz="4" w:space="0" w:color="auto"/>
            </w:tcBorders>
            <w:shd w:val="clear" w:color="auto" w:fill="auto"/>
            <w:vAlign w:val="center"/>
            <w:hideMark/>
          </w:tcPr>
          <w:p w14:paraId="32AB61D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11785</w:t>
            </w:r>
          </w:p>
        </w:tc>
      </w:tr>
      <w:tr w:rsidR="00111A8D" w:rsidRPr="00111A8D" w14:paraId="51573664"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2FEA87C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53673176"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38E14BBE"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|3*f1_low +f2_low|</w:t>
            </w:r>
          </w:p>
        </w:tc>
        <w:tc>
          <w:tcPr>
            <w:tcW w:w="2070" w:type="dxa"/>
            <w:tcBorders>
              <w:top w:val="nil"/>
              <w:left w:val="nil"/>
              <w:bottom w:val="single" w:sz="4" w:space="0" w:color="auto"/>
              <w:right w:val="single" w:sz="4" w:space="0" w:color="auto"/>
            </w:tcBorders>
            <w:shd w:val="clear" w:color="auto" w:fill="auto"/>
            <w:vAlign w:val="center"/>
            <w:hideMark/>
          </w:tcPr>
          <w:p w14:paraId="362383A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|3*f1_high + f2_high|</w:t>
            </w:r>
          </w:p>
        </w:tc>
        <w:tc>
          <w:tcPr>
            <w:tcW w:w="1980" w:type="dxa"/>
            <w:tcBorders>
              <w:top w:val="nil"/>
              <w:left w:val="nil"/>
              <w:bottom w:val="single" w:sz="4" w:space="0" w:color="auto"/>
              <w:right w:val="single" w:sz="4" w:space="0" w:color="auto"/>
            </w:tcBorders>
            <w:shd w:val="clear" w:color="auto" w:fill="auto"/>
            <w:vAlign w:val="center"/>
            <w:hideMark/>
          </w:tcPr>
          <w:p w14:paraId="0B7D758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|3*f2_low+f1_low|</w:t>
            </w:r>
          </w:p>
        </w:tc>
        <w:tc>
          <w:tcPr>
            <w:tcW w:w="1980" w:type="dxa"/>
            <w:tcBorders>
              <w:top w:val="nil"/>
              <w:left w:val="nil"/>
              <w:bottom w:val="single" w:sz="4" w:space="0" w:color="auto"/>
              <w:right w:val="single" w:sz="4" w:space="0" w:color="auto"/>
            </w:tcBorders>
            <w:shd w:val="clear" w:color="auto" w:fill="auto"/>
            <w:vAlign w:val="center"/>
            <w:hideMark/>
          </w:tcPr>
          <w:p w14:paraId="6712A52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|3*f2_high +f1_high|</w:t>
            </w:r>
          </w:p>
        </w:tc>
      </w:tr>
      <w:tr w:rsidR="00111A8D" w:rsidRPr="00111A8D" w14:paraId="52CAD650"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19CE770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20B8A261"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663A397B"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5845</w:t>
            </w:r>
          </w:p>
        </w:tc>
        <w:tc>
          <w:tcPr>
            <w:tcW w:w="2070" w:type="dxa"/>
            <w:tcBorders>
              <w:top w:val="nil"/>
              <w:left w:val="nil"/>
              <w:bottom w:val="single" w:sz="4" w:space="0" w:color="auto"/>
              <w:right w:val="single" w:sz="4" w:space="0" w:color="auto"/>
            </w:tcBorders>
            <w:shd w:val="clear" w:color="auto" w:fill="auto"/>
            <w:vAlign w:val="center"/>
            <w:hideMark/>
          </w:tcPr>
          <w:p w14:paraId="62BC0025"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6690</w:t>
            </w:r>
          </w:p>
        </w:tc>
        <w:tc>
          <w:tcPr>
            <w:tcW w:w="1980" w:type="dxa"/>
            <w:tcBorders>
              <w:top w:val="nil"/>
              <w:left w:val="nil"/>
              <w:bottom w:val="single" w:sz="4" w:space="0" w:color="auto"/>
              <w:right w:val="single" w:sz="4" w:space="0" w:color="auto"/>
            </w:tcBorders>
            <w:shd w:val="clear" w:color="auto" w:fill="auto"/>
            <w:vAlign w:val="center"/>
            <w:hideMark/>
          </w:tcPr>
          <w:p w14:paraId="615E6AD3"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11015</w:t>
            </w:r>
          </w:p>
        </w:tc>
        <w:tc>
          <w:tcPr>
            <w:tcW w:w="1980" w:type="dxa"/>
            <w:tcBorders>
              <w:top w:val="nil"/>
              <w:left w:val="nil"/>
              <w:bottom w:val="single" w:sz="4" w:space="0" w:color="auto"/>
              <w:right w:val="single" w:sz="4" w:space="0" w:color="auto"/>
            </w:tcBorders>
            <w:shd w:val="clear" w:color="auto" w:fill="auto"/>
            <w:vAlign w:val="center"/>
            <w:hideMark/>
          </w:tcPr>
          <w:p w14:paraId="7E35034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13430</w:t>
            </w:r>
          </w:p>
        </w:tc>
      </w:tr>
      <w:tr w:rsidR="00111A8D" w:rsidRPr="00111A8D" w14:paraId="76114409"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4A8CA516"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10A617A9"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4EE659A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|2*f1_low –2*f2_high|</w:t>
            </w:r>
          </w:p>
        </w:tc>
        <w:tc>
          <w:tcPr>
            <w:tcW w:w="2070" w:type="dxa"/>
            <w:tcBorders>
              <w:top w:val="nil"/>
              <w:left w:val="nil"/>
              <w:bottom w:val="single" w:sz="4" w:space="0" w:color="auto"/>
              <w:right w:val="single" w:sz="4" w:space="0" w:color="auto"/>
            </w:tcBorders>
            <w:shd w:val="clear" w:color="auto" w:fill="auto"/>
            <w:vAlign w:val="center"/>
            <w:hideMark/>
          </w:tcPr>
          <w:p w14:paraId="760947E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|2*f1_high –2*f2_low|</w:t>
            </w:r>
          </w:p>
        </w:tc>
        <w:tc>
          <w:tcPr>
            <w:tcW w:w="1980" w:type="dxa"/>
            <w:tcBorders>
              <w:top w:val="nil"/>
              <w:left w:val="nil"/>
              <w:bottom w:val="single" w:sz="4" w:space="0" w:color="auto"/>
              <w:right w:val="single" w:sz="4" w:space="0" w:color="auto"/>
            </w:tcBorders>
            <w:shd w:val="clear" w:color="auto" w:fill="auto"/>
            <w:vAlign w:val="center"/>
            <w:hideMark/>
          </w:tcPr>
          <w:p w14:paraId="5D1887FD"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|2*f1_low +2*f2_low|</w:t>
            </w:r>
          </w:p>
        </w:tc>
        <w:tc>
          <w:tcPr>
            <w:tcW w:w="1980" w:type="dxa"/>
            <w:tcBorders>
              <w:top w:val="nil"/>
              <w:left w:val="nil"/>
              <w:bottom w:val="single" w:sz="4" w:space="0" w:color="auto"/>
              <w:right w:val="single" w:sz="4" w:space="0" w:color="auto"/>
            </w:tcBorders>
            <w:shd w:val="clear" w:color="auto" w:fill="auto"/>
            <w:vAlign w:val="center"/>
            <w:hideMark/>
          </w:tcPr>
          <w:p w14:paraId="1125E6BB"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|2*f1_high +2*f2_high|</w:t>
            </w:r>
          </w:p>
        </w:tc>
      </w:tr>
      <w:tr w:rsidR="00111A8D" w:rsidRPr="00111A8D" w14:paraId="7A894D62" w14:textId="77777777" w:rsidTr="0049049C">
        <w:trPr>
          <w:trHeight w:val="300"/>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0F6BFEA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3D148650"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57716F65"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5140</w:t>
            </w:r>
          </w:p>
        </w:tc>
        <w:tc>
          <w:tcPr>
            <w:tcW w:w="2070" w:type="dxa"/>
            <w:tcBorders>
              <w:top w:val="nil"/>
              <w:left w:val="nil"/>
              <w:bottom w:val="single" w:sz="4" w:space="0" w:color="auto"/>
              <w:right w:val="single" w:sz="4" w:space="0" w:color="auto"/>
            </w:tcBorders>
            <w:shd w:val="clear" w:color="auto" w:fill="auto"/>
            <w:vAlign w:val="center"/>
            <w:hideMark/>
          </w:tcPr>
          <w:p w14:paraId="35CB68B5"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6770</w:t>
            </w:r>
          </w:p>
        </w:tc>
        <w:tc>
          <w:tcPr>
            <w:tcW w:w="1980" w:type="dxa"/>
            <w:tcBorders>
              <w:top w:val="nil"/>
              <w:left w:val="nil"/>
              <w:bottom w:val="single" w:sz="4" w:space="0" w:color="auto"/>
              <w:right w:val="single" w:sz="4" w:space="0" w:color="auto"/>
            </w:tcBorders>
            <w:shd w:val="clear" w:color="auto" w:fill="auto"/>
            <w:vAlign w:val="center"/>
            <w:hideMark/>
          </w:tcPr>
          <w:p w14:paraId="577CBAA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8430</w:t>
            </w:r>
          </w:p>
        </w:tc>
        <w:tc>
          <w:tcPr>
            <w:tcW w:w="1980" w:type="dxa"/>
            <w:tcBorders>
              <w:top w:val="nil"/>
              <w:left w:val="nil"/>
              <w:bottom w:val="single" w:sz="4" w:space="0" w:color="auto"/>
              <w:right w:val="single" w:sz="4" w:space="0" w:color="auto"/>
            </w:tcBorders>
            <w:shd w:val="clear" w:color="auto" w:fill="auto"/>
            <w:vAlign w:val="center"/>
            <w:hideMark/>
          </w:tcPr>
          <w:p w14:paraId="671061E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10060</w:t>
            </w:r>
          </w:p>
        </w:tc>
      </w:tr>
      <w:tr w:rsidR="00111A8D" w:rsidRPr="00111A8D" w14:paraId="07757086" w14:textId="77777777" w:rsidTr="0049049C">
        <w:trPr>
          <w:trHeight w:val="255"/>
        </w:trPr>
        <w:tc>
          <w:tcPr>
            <w:tcW w:w="1151" w:type="dxa"/>
            <w:vMerge w:val="restart"/>
            <w:tcBorders>
              <w:top w:val="nil"/>
              <w:left w:val="single" w:sz="4" w:space="0" w:color="auto"/>
              <w:bottom w:val="single" w:sz="4" w:space="0" w:color="auto"/>
              <w:right w:val="single" w:sz="4" w:space="0" w:color="auto"/>
            </w:tcBorders>
            <w:shd w:val="clear" w:color="auto" w:fill="auto"/>
            <w:hideMark/>
          </w:tcPr>
          <w:p w14:paraId="006AA0B7"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5th order IMD</w:t>
            </w:r>
            <w:r w:rsidRPr="00111A8D">
              <w:rPr>
                <w:rFonts w:ascii="Calibri" w:hAnsi="Calibri" w:cs="Calibri"/>
                <w:b/>
                <w:bCs/>
                <w:color w:val="000000"/>
                <w:sz w:val="18"/>
                <w:szCs w:val="18"/>
                <w:vertAlign w:val="superscript"/>
                <w:lang w:val="en-US" w:eastAsia="en-US"/>
              </w:rPr>
              <w:t>8</w:t>
            </w:r>
          </w:p>
        </w:tc>
        <w:tc>
          <w:tcPr>
            <w:tcW w:w="969" w:type="dxa"/>
            <w:tcBorders>
              <w:top w:val="nil"/>
              <w:left w:val="nil"/>
              <w:bottom w:val="single" w:sz="4" w:space="0" w:color="auto"/>
              <w:right w:val="single" w:sz="4" w:space="0" w:color="auto"/>
            </w:tcBorders>
            <w:shd w:val="clear" w:color="auto" w:fill="auto"/>
            <w:vAlign w:val="center"/>
            <w:hideMark/>
          </w:tcPr>
          <w:p w14:paraId="15A4468E"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5A33604C"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|f1_low –4*f2_high|</w:t>
            </w:r>
          </w:p>
        </w:tc>
        <w:tc>
          <w:tcPr>
            <w:tcW w:w="2070" w:type="dxa"/>
            <w:tcBorders>
              <w:top w:val="nil"/>
              <w:left w:val="nil"/>
              <w:bottom w:val="single" w:sz="4" w:space="0" w:color="auto"/>
              <w:right w:val="single" w:sz="4" w:space="0" w:color="auto"/>
            </w:tcBorders>
            <w:shd w:val="clear" w:color="auto" w:fill="auto"/>
            <w:vAlign w:val="center"/>
            <w:hideMark/>
          </w:tcPr>
          <w:p w14:paraId="0002171F"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|f1_high –4*f2_low|</w:t>
            </w:r>
          </w:p>
        </w:tc>
        <w:tc>
          <w:tcPr>
            <w:tcW w:w="1980" w:type="dxa"/>
            <w:tcBorders>
              <w:top w:val="nil"/>
              <w:left w:val="nil"/>
              <w:bottom w:val="single" w:sz="4" w:space="0" w:color="auto"/>
              <w:right w:val="single" w:sz="4" w:space="0" w:color="auto"/>
            </w:tcBorders>
            <w:shd w:val="clear" w:color="auto" w:fill="auto"/>
            <w:vAlign w:val="center"/>
            <w:hideMark/>
          </w:tcPr>
          <w:p w14:paraId="6B3DB16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|f2_low –4*f1_high|</w:t>
            </w:r>
          </w:p>
        </w:tc>
        <w:tc>
          <w:tcPr>
            <w:tcW w:w="1980" w:type="dxa"/>
            <w:tcBorders>
              <w:top w:val="nil"/>
              <w:left w:val="nil"/>
              <w:bottom w:val="single" w:sz="4" w:space="0" w:color="auto"/>
              <w:right w:val="single" w:sz="4" w:space="0" w:color="auto"/>
            </w:tcBorders>
            <w:shd w:val="clear" w:color="auto" w:fill="auto"/>
            <w:vAlign w:val="center"/>
            <w:hideMark/>
          </w:tcPr>
          <w:p w14:paraId="38CC0F5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|f2_high –4*f1_low|</w:t>
            </w:r>
          </w:p>
        </w:tc>
      </w:tr>
      <w:tr w:rsidR="00111A8D" w:rsidRPr="00111A8D" w14:paraId="308C8400"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3F6A7815"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728D885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3AB40264"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12770</w:t>
            </w:r>
          </w:p>
        </w:tc>
        <w:tc>
          <w:tcPr>
            <w:tcW w:w="2070" w:type="dxa"/>
            <w:tcBorders>
              <w:top w:val="nil"/>
              <w:left w:val="nil"/>
              <w:bottom w:val="single" w:sz="4" w:space="0" w:color="auto"/>
              <w:right w:val="single" w:sz="4" w:space="0" w:color="auto"/>
            </w:tcBorders>
            <w:shd w:val="clear" w:color="auto" w:fill="auto"/>
            <w:vAlign w:val="center"/>
            <w:hideMark/>
          </w:tcPr>
          <w:p w14:paraId="26CC842E"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15985</w:t>
            </w:r>
          </w:p>
        </w:tc>
        <w:tc>
          <w:tcPr>
            <w:tcW w:w="1980" w:type="dxa"/>
            <w:tcBorders>
              <w:top w:val="nil"/>
              <w:left w:val="nil"/>
              <w:bottom w:val="single" w:sz="4" w:space="0" w:color="auto"/>
              <w:right w:val="single" w:sz="4" w:space="0" w:color="auto"/>
            </w:tcBorders>
            <w:shd w:val="clear" w:color="000000" w:fill="00B0F0"/>
            <w:vAlign w:val="center"/>
            <w:hideMark/>
          </w:tcPr>
          <w:p w14:paraId="0EF7A7FD"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80</w:t>
            </w:r>
          </w:p>
        </w:tc>
        <w:tc>
          <w:tcPr>
            <w:tcW w:w="1980" w:type="dxa"/>
            <w:tcBorders>
              <w:top w:val="nil"/>
              <w:left w:val="nil"/>
              <w:bottom w:val="single" w:sz="4" w:space="0" w:color="auto"/>
              <w:right w:val="single" w:sz="4" w:space="0" w:color="auto"/>
            </w:tcBorders>
            <w:shd w:val="clear" w:color="000000" w:fill="00B0F0"/>
            <w:vAlign w:val="center"/>
            <w:hideMark/>
          </w:tcPr>
          <w:p w14:paraId="4DF44F21"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940</w:t>
            </w:r>
          </w:p>
        </w:tc>
      </w:tr>
      <w:tr w:rsidR="00111A8D" w:rsidRPr="00111A8D" w14:paraId="49D39C7E"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19B0B3C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2AED2FC9"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684EF3BB"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|f1_low +4*f2_low|</w:t>
            </w:r>
          </w:p>
        </w:tc>
        <w:tc>
          <w:tcPr>
            <w:tcW w:w="2070" w:type="dxa"/>
            <w:tcBorders>
              <w:top w:val="nil"/>
              <w:left w:val="nil"/>
              <w:bottom w:val="single" w:sz="4" w:space="0" w:color="auto"/>
              <w:right w:val="single" w:sz="4" w:space="0" w:color="auto"/>
            </w:tcBorders>
            <w:shd w:val="clear" w:color="auto" w:fill="auto"/>
            <w:vAlign w:val="center"/>
            <w:hideMark/>
          </w:tcPr>
          <w:p w14:paraId="37E9323D"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|f1_high +4*f2_high|</w:t>
            </w:r>
          </w:p>
        </w:tc>
        <w:tc>
          <w:tcPr>
            <w:tcW w:w="1980" w:type="dxa"/>
            <w:tcBorders>
              <w:top w:val="nil"/>
              <w:left w:val="nil"/>
              <w:bottom w:val="single" w:sz="4" w:space="0" w:color="auto"/>
              <w:right w:val="single" w:sz="4" w:space="0" w:color="auto"/>
            </w:tcBorders>
            <w:shd w:val="clear" w:color="auto" w:fill="auto"/>
            <w:vAlign w:val="center"/>
            <w:hideMark/>
          </w:tcPr>
          <w:p w14:paraId="083917D2"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|f2_low+4*f1_low|</w:t>
            </w:r>
          </w:p>
        </w:tc>
        <w:tc>
          <w:tcPr>
            <w:tcW w:w="1980" w:type="dxa"/>
            <w:tcBorders>
              <w:top w:val="nil"/>
              <w:left w:val="nil"/>
              <w:bottom w:val="single" w:sz="4" w:space="0" w:color="auto"/>
              <w:right w:val="single" w:sz="4" w:space="0" w:color="auto"/>
            </w:tcBorders>
            <w:shd w:val="clear" w:color="auto" w:fill="auto"/>
            <w:vAlign w:val="center"/>
            <w:hideMark/>
          </w:tcPr>
          <w:p w14:paraId="1153759C"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|f2_high +4*f1_high|</w:t>
            </w:r>
          </w:p>
        </w:tc>
      </w:tr>
      <w:tr w:rsidR="00111A8D" w:rsidRPr="00111A8D" w14:paraId="185255FD"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562757CD"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3E603EFF"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0D5D893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14415</w:t>
            </w:r>
          </w:p>
        </w:tc>
        <w:tc>
          <w:tcPr>
            <w:tcW w:w="2070" w:type="dxa"/>
            <w:tcBorders>
              <w:top w:val="nil"/>
              <w:left w:val="nil"/>
              <w:bottom w:val="single" w:sz="4" w:space="0" w:color="auto"/>
              <w:right w:val="single" w:sz="4" w:space="0" w:color="auto"/>
            </w:tcBorders>
            <w:shd w:val="clear" w:color="auto" w:fill="auto"/>
            <w:vAlign w:val="center"/>
            <w:hideMark/>
          </w:tcPr>
          <w:p w14:paraId="5865CEE2"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17630</w:t>
            </w:r>
          </w:p>
        </w:tc>
        <w:tc>
          <w:tcPr>
            <w:tcW w:w="1980" w:type="dxa"/>
            <w:tcBorders>
              <w:top w:val="nil"/>
              <w:left w:val="nil"/>
              <w:bottom w:val="single" w:sz="4" w:space="0" w:color="auto"/>
              <w:right w:val="single" w:sz="4" w:space="0" w:color="auto"/>
            </w:tcBorders>
            <w:shd w:val="clear" w:color="auto" w:fill="auto"/>
            <w:vAlign w:val="center"/>
            <w:hideMark/>
          </w:tcPr>
          <w:p w14:paraId="54BE8E04"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6660</w:t>
            </w:r>
          </w:p>
        </w:tc>
        <w:tc>
          <w:tcPr>
            <w:tcW w:w="1980" w:type="dxa"/>
            <w:tcBorders>
              <w:top w:val="nil"/>
              <w:left w:val="nil"/>
              <w:bottom w:val="single" w:sz="4" w:space="0" w:color="auto"/>
              <w:right w:val="single" w:sz="4" w:space="0" w:color="auto"/>
            </w:tcBorders>
            <w:shd w:val="clear" w:color="auto" w:fill="auto"/>
            <w:vAlign w:val="center"/>
            <w:hideMark/>
          </w:tcPr>
          <w:p w14:paraId="2D5B081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7520</w:t>
            </w:r>
          </w:p>
        </w:tc>
      </w:tr>
      <w:tr w:rsidR="00111A8D" w:rsidRPr="00111A8D" w14:paraId="0E6787D5"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29B99983"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5042FED2"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35369C06"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|2*f1_low –3*f2_high|</w:t>
            </w:r>
          </w:p>
        </w:tc>
        <w:tc>
          <w:tcPr>
            <w:tcW w:w="2070" w:type="dxa"/>
            <w:tcBorders>
              <w:top w:val="nil"/>
              <w:left w:val="nil"/>
              <w:bottom w:val="single" w:sz="4" w:space="0" w:color="auto"/>
              <w:right w:val="single" w:sz="4" w:space="0" w:color="auto"/>
            </w:tcBorders>
            <w:shd w:val="clear" w:color="auto" w:fill="auto"/>
            <w:vAlign w:val="center"/>
            <w:hideMark/>
          </w:tcPr>
          <w:p w14:paraId="0B0C74F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|2*f1_high –3*f2_low|</w:t>
            </w:r>
          </w:p>
        </w:tc>
        <w:tc>
          <w:tcPr>
            <w:tcW w:w="1980" w:type="dxa"/>
            <w:tcBorders>
              <w:top w:val="nil"/>
              <w:left w:val="nil"/>
              <w:bottom w:val="single" w:sz="4" w:space="0" w:color="auto"/>
              <w:right w:val="single" w:sz="4" w:space="0" w:color="auto"/>
            </w:tcBorders>
            <w:shd w:val="clear" w:color="auto" w:fill="auto"/>
            <w:vAlign w:val="center"/>
            <w:hideMark/>
          </w:tcPr>
          <w:p w14:paraId="77EEDE1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|2*f2_low -3*f1_high|</w:t>
            </w:r>
          </w:p>
        </w:tc>
        <w:tc>
          <w:tcPr>
            <w:tcW w:w="1980" w:type="dxa"/>
            <w:tcBorders>
              <w:top w:val="nil"/>
              <w:left w:val="nil"/>
              <w:bottom w:val="single" w:sz="4" w:space="0" w:color="auto"/>
              <w:right w:val="single" w:sz="4" w:space="0" w:color="auto"/>
            </w:tcBorders>
            <w:shd w:val="clear" w:color="auto" w:fill="auto"/>
            <w:vAlign w:val="center"/>
            <w:hideMark/>
          </w:tcPr>
          <w:p w14:paraId="21CB46C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|2*f2_high -3*f1_low|</w:t>
            </w:r>
          </w:p>
        </w:tc>
      </w:tr>
      <w:tr w:rsidR="00111A8D" w:rsidRPr="00111A8D" w14:paraId="1E1AB79F"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34D29EB1"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0F1EBB81"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290BF71E"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8540</w:t>
            </w:r>
          </w:p>
        </w:tc>
        <w:tc>
          <w:tcPr>
            <w:tcW w:w="2070" w:type="dxa"/>
            <w:tcBorders>
              <w:top w:val="nil"/>
              <w:left w:val="nil"/>
              <w:bottom w:val="single" w:sz="4" w:space="0" w:color="auto"/>
              <w:right w:val="single" w:sz="4" w:space="0" w:color="auto"/>
            </w:tcBorders>
            <w:shd w:val="clear" w:color="auto" w:fill="auto"/>
            <w:vAlign w:val="center"/>
            <w:hideMark/>
          </w:tcPr>
          <w:p w14:paraId="4B13F6AA"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10970</w:t>
            </w:r>
          </w:p>
        </w:tc>
        <w:tc>
          <w:tcPr>
            <w:tcW w:w="1980" w:type="dxa"/>
            <w:tcBorders>
              <w:top w:val="nil"/>
              <w:left w:val="nil"/>
              <w:bottom w:val="single" w:sz="4" w:space="0" w:color="auto"/>
              <w:right w:val="single" w:sz="4" w:space="0" w:color="auto"/>
            </w:tcBorders>
            <w:shd w:val="clear" w:color="auto" w:fill="auto"/>
            <w:vAlign w:val="center"/>
            <w:hideMark/>
          </w:tcPr>
          <w:p w14:paraId="57EABD82"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4310</w:t>
            </w:r>
          </w:p>
        </w:tc>
        <w:tc>
          <w:tcPr>
            <w:tcW w:w="1980" w:type="dxa"/>
            <w:tcBorders>
              <w:top w:val="nil"/>
              <w:left w:val="nil"/>
              <w:bottom w:val="single" w:sz="4" w:space="0" w:color="auto"/>
              <w:right w:val="single" w:sz="4" w:space="0" w:color="auto"/>
            </w:tcBorders>
            <w:shd w:val="clear" w:color="auto" w:fill="auto"/>
            <w:vAlign w:val="center"/>
            <w:hideMark/>
          </w:tcPr>
          <w:p w14:paraId="637517B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5955</w:t>
            </w:r>
          </w:p>
        </w:tc>
      </w:tr>
      <w:tr w:rsidR="00111A8D" w:rsidRPr="00111A8D" w14:paraId="1485124D"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02030BD5"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49E99F47"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products</w:t>
            </w:r>
          </w:p>
        </w:tc>
        <w:tc>
          <w:tcPr>
            <w:tcW w:w="2285" w:type="dxa"/>
            <w:tcBorders>
              <w:top w:val="nil"/>
              <w:left w:val="nil"/>
              <w:bottom w:val="single" w:sz="4" w:space="0" w:color="auto"/>
              <w:right w:val="single" w:sz="4" w:space="0" w:color="auto"/>
            </w:tcBorders>
            <w:shd w:val="clear" w:color="auto" w:fill="auto"/>
            <w:vAlign w:val="center"/>
            <w:hideMark/>
          </w:tcPr>
          <w:p w14:paraId="229049C7"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|2*f1_low +3*f2_low|</w:t>
            </w:r>
          </w:p>
        </w:tc>
        <w:tc>
          <w:tcPr>
            <w:tcW w:w="2070" w:type="dxa"/>
            <w:tcBorders>
              <w:top w:val="nil"/>
              <w:left w:val="nil"/>
              <w:bottom w:val="single" w:sz="4" w:space="0" w:color="auto"/>
              <w:right w:val="single" w:sz="4" w:space="0" w:color="auto"/>
            </w:tcBorders>
            <w:shd w:val="clear" w:color="auto" w:fill="auto"/>
            <w:vAlign w:val="center"/>
            <w:hideMark/>
          </w:tcPr>
          <w:p w14:paraId="146B1FC0"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|2*f1_high +3*f2_high|</w:t>
            </w:r>
          </w:p>
        </w:tc>
        <w:tc>
          <w:tcPr>
            <w:tcW w:w="1980" w:type="dxa"/>
            <w:tcBorders>
              <w:top w:val="nil"/>
              <w:left w:val="nil"/>
              <w:bottom w:val="single" w:sz="4" w:space="0" w:color="auto"/>
              <w:right w:val="single" w:sz="4" w:space="0" w:color="auto"/>
            </w:tcBorders>
            <w:shd w:val="clear" w:color="auto" w:fill="auto"/>
            <w:vAlign w:val="center"/>
            <w:hideMark/>
          </w:tcPr>
          <w:p w14:paraId="6CADD506"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|2*f2_low+3*f1_low|</w:t>
            </w:r>
          </w:p>
        </w:tc>
        <w:tc>
          <w:tcPr>
            <w:tcW w:w="1980" w:type="dxa"/>
            <w:tcBorders>
              <w:top w:val="nil"/>
              <w:left w:val="nil"/>
              <w:bottom w:val="single" w:sz="4" w:space="0" w:color="auto"/>
              <w:right w:val="single" w:sz="4" w:space="0" w:color="auto"/>
            </w:tcBorders>
            <w:shd w:val="clear" w:color="auto" w:fill="auto"/>
            <w:vAlign w:val="center"/>
            <w:hideMark/>
          </w:tcPr>
          <w:p w14:paraId="63D243EF"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|2*f2_high +3*f1_high|</w:t>
            </w:r>
          </w:p>
        </w:tc>
      </w:tr>
      <w:tr w:rsidR="00111A8D" w:rsidRPr="00111A8D" w14:paraId="3AF4BB48" w14:textId="77777777" w:rsidTr="0049049C">
        <w:trPr>
          <w:trHeight w:val="255"/>
        </w:trPr>
        <w:tc>
          <w:tcPr>
            <w:tcW w:w="1151" w:type="dxa"/>
            <w:vMerge/>
            <w:tcBorders>
              <w:top w:val="nil"/>
              <w:left w:val="single" w:sz="4" w:space="0" w:color="auto"/>
              <w:bottom w:val="single" w:sz="4" w:space="0" w:color="auto"/>
              <w:right w:val="single" w:sz="4" w:space="0" w:color="auto"/>
            </w:tcBorders>
            <w:shd w:val="clear" w:color="auto" w:fill="auto"/>
            <w:vAlign w:val="center"/>
            <w:hideMark/>
          </w:tcPr>
          <w:p w14:paraId="501BCBB8"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p>
        </w:tc>
        <w:tc>
          <w:tcPr>
            <w:tcW w:w="969" w:type="dxa"/>
            <w:tcBorders>
              <w:top w:val="nil"/>
              <w:left w:val="nil"/>
              <w:bottom w:val="single" w:sz="4" w:space="0" w:color="auto"/>
              <w:right w:val="single" w:sz="4" w:space="0" w:color="auto"/>
            </w:tcBorders>
            <w:shd w:val="clear" w:color="auto" w:fill="auto"/>
            <w:vAlign w:val="center"/>
            <w:hideMark/>
          </w:tcPr>
          <w:p w14:paraId="55633114" w14:textId="77777777" w:rsidR="00111A8D" w:rsidRPr="00111A8D" w:rsidRDefault="00111A8D" w:rsidP="00111A8D">
            <w:pPr>
              <w:overflowPunct/>
              <w:autoSpaceDE/>
              <w:autoSpaceDN/>
              <w:adjustRightInd/>
              <w:spacing w:after="0"/>
              <w:textAlignment w:val="auto"/>
              <w:rPr>
                <w:rFonts w:ascii="Calibri" w:hAnsi="Calibri" w:cs="Calibri"/>
                <w:b/>
                <w:bCs/>
                <w:color w:val="000000"/>
                <w:sz w:val="18"/>
                <w:szCs w:val="18"/>
                <w:lang w:val="en-US" w:eastAsia="en-US"/>
              </w:rPr>
            </w:pPr>
            <w:r w:rsidRPr="00111A8D">
              <w:rPr>
                <w:rFonts w:ascii="Calibri" w:hAnsi="Calibri" w:cs="Calibri"/>
                <w:b/>
                <w:bCs/>
                <w:color w:val="000000"/>
                <w:sz w:val="18"/>
                <w:szCs w:val="18"/>
                <w:lang w:val="en-US" w:eastAsia="en-US"/>
              </w:rPr>
              <w:t xml:space="preserve">frequency </w:t>
            </w:r>
          </w:p>
        </w:tc>
        <w:tc>
          <w:tcPr>
            <w:tcW w:w="2285" w:type="dxa"/>
            <w:tcBorders>
              <w:top w:val="nil"/>
              <w:left w:val="nil"/>
              <w:bottom w:val="single" w:sz="4" w:space="0" w:color="auto"/>
              <w:right w:val="single" w:sz="4" w:space="0" w:color="auto"/>
            </w:tcBorders>
            <w:shd w:val="clear" w:color="auto" w:fill="auto"/>
            <w:vAlign w:val="center"/>
            <w:hideMark/>
          </w:tcPr>
          <w:p w14:paraId="595EA0EF"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11830</w:t>
            </w:r>
          </w:p>
        </w:tc>
        <w:tc>
          <w:tcPr>
            <w:tcW w:w="2070" w:type="dxa"/>
            <w:tcBorders>
              <w:top w:val="nil"/>
              <w:left w:val="nil"/>
              <w:bottom w:val="single" w:sz="4" w:space="0" w:color="auto"/>
              <w:right w:val="single" w:sz="4" w:space="0" w:color="auto"/>
            </w:tcBorders>
            <w:shd w:val="clear" w:color="auto" w:fill="auto"/>
            <w:vAlign w:val="center"/>
            <w:hideMark/>
          </w:tcPr>
          <w:p w14:paraId="1E50D468"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14260</w:t>
            </w:r>
          </w:p>
        </w:tc>
        <w:tc>
          <w:tcPr>
            <w:tcW w:w="1980" w:type="dxa"/>
            <w:tcBorders>
              <w:top w:val="nil"/>
              <w:left w:val="nil"/>
              <w:bottom w:val="single" w:sz="4" w:space="0" w:color="auto"/>
              <w:right w:val="single" w:sz="4" w:space="0" w:color="auto"/>
            </w:tcBorders>
            <w:shd w:val="clear" w:color="auto" w:fill="auto"/>
            <w:vAlign w:val="center"/>
            <w:hideMark/>
          </w:tcPr>
          <w:p w14:paraId="1DF15C9F"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9245</w:t>
            </w:r>
          </w:p>
        </w:tc>
        <w:tc>
          <w:tcPr>
            <w:tcW w:w="1980" w:type="dxa"/>
            <w:tcBorders>
              <w:top w:val="nil"/>
              <w:left w:val="nil"/>
              <w:bottom w:val="single" w:sz="4" w:space="0" w:color="auto"/>
              <w:right w:val="single" w:sz="4" w:space="0" w:color="auto"/>
            </w:tcBorders>
            <w:shd w:val="clear" w:color="auto" w:fill="auto"/>
            <w:vAlign w:val="center"/>
            <w:hideMark/>
          </w:tcPr>
          <w:p w14:paraId="4F7AF423" w14:textId="77777777" w:rsidR="00111A8D" w:rsidRPr="00111A8D" w:rsidRDefault="00111A8D" w:rsidP="00111A8D">
            <w:pPr>
              <w:overflowPunct/>
              <w:autoSpaceDE/>
              <w:autoSpaceDN/>
              <w:adjustRightInd/>
              <w:spacing w:after="0"/>
              <w:jc w:val="center"/>
              <w:textAlignment w:val="auto"/>
              <w:rPr>
                <w:rFonts w:ascii="Calibri" w:hAnsi="Calibri" w:cs="Calibri"/>
                <w:color w:val="000000"/>
                <w:sz w:val="18"/>
                <w:szCs w:val="18"/>
                <w:lang w:val="en-US" w:eastAsia="en-US"/>
              </w:rPr>
            </w:pPr>
            <w:r w:rsidRPr="00111A8D">
              <w:rPr>
                <w:rFonts w:ascii="Calibri" w:hAnsi="Calibri" w:cs="Calibri"/>
                <w:color w:val="000000"/>
                <w:sz w:val="18"/>
                <w:szCs w:val="18"/>
                <w:lang w:val="en-US" w:eastAsia="en-US"/>
              </w:rPr>
              <w:t>10890</w:t>
            </w:r>
          </w:p>
        </w:tc>
      </w:tr>
      <w:tr w:rsidR="00111A8D" w:rsidRPr="00111A8D" w14:paraId="70766639" w14:textId="77777777" w:rsidTr="0049049C">
        <w:trPr>
          <w:trHeight w:val="70"/>
        </w:trPr>
        <w:tc>
          <w:tcPr>
            <w:tcW w:w="10435" w:type="dxa"/>
            <w:gridSpan w:val="6"/>
            <w:tcBorders>
              <w:top w:val="single" w:sz="4" w:space="0" w:color="auto"/>
              <w:left w:val="single" w:sz="4" w:space="0" w:color="auto"/>
              <w:bottom w:val="nil"/>
              <w:right w:val="single" w:sz="4" w:space="0" w:color="000000"/>
            </w:tcBorders>
            <w:shd w:val="clear" w:color="auto" w:fill="BFBFBF" w:themeFill="background1" w:themeFillShade="BF"/>
            <w:vAlign w:val="center"/>
            <w:hideMark/>
          </w:tcPr>
          <w:p w14:paraId="59C18774" w14:textId="77777777" w:rsidR="00111A8D" w:rsidRPr="00836F3D" w:rsidRDefault="00111A8D" w:rsidP="00111A8D">
            <w:pPr>
              <w:overflowPunct/>
              <w:autoSpaceDE/>
              <w:autoSpaceDN/>
              <w:adjustRightInd/>
              <w:spacing w:after="0"/>
              <w:textAlignment w:val="auto"/>
              <w:rPr>
                <w:rFonts w:ascii="Calibri" w:hAnsi="Calibri" w:cs="Calibri"/>
                <w:color w:val="000000"/>
                <w:sz w:val="18"/>
                <w:szCs w:val="18"/>
                <w:lang w:val="en-US" w:eastAsia="en-US"/>
              </w:rPr>
            </w:pPr>
            <w:r w:rsidRPr="00836F3D">
              <w:rPr>
                <w:rFonts w:ascii="Calibri" w:hAnsi="Calibri" w:cs="Calibri"/>
                <w:color w:val="000000"/>
                <w:sz w:val="18"/>
                <w:szCs w:val="18"/>
                <w:lang w:val="en-US" w:eastAsia="en-US"/>
              </w:rPr>
              <w:t>Note 1: All frequencies are in MHz</w:t>
            </w:r>
          </w:p>
        </w:tc>
      </w:tr>
      <w:tr w:rsidR="00111A8D" w:rsidRPr="00111A8D" w14:paraId="7211136D" w14:textId="77777777" w:rsidTr="0049049C">
        <w:trPr>
          <w:trHeight w:val="80"/>
        </w:trPr>
        <w:tc>
          <w:tcPr>
            <w:tcW w:w="10435" w:type="dxa"/>
            <w:gridSpan w:val="6"/>
            <w:tcBorders>
              <w:top w:val="nil"/>
              <w:left w:val="single" w:sz="4" w:space="0" w:color="auto"/>
              <w:bottom w:val="nil"/>
              <w:right w:val="single" w:sz="4" w:space="0" w:color="000000"/>
            </w:tcBorders>
            <w:shd w:val="clear" w:color="auto" w:fill="BFBFBF" w:themeFill="background1" w:themeFillShade="BF"/>
            <w:vAlign w:val="center"/>
            <w:hideMark/>
          </w:tcPr>
          <w:p w14:paraId="093C86EE" w14:textId="230F2F90" w:rsidR="00111A8D" w:rsidRPr="00836F3D" w:rsidRDefault="00111A8D" w:rsidP="00111A8D">
            <w:pPr>
              <w:overflowPunct/>
              <w:autoSpaceDE/>
              <w:autoSpaceDN/>
              <w:adjustRightInd/>
              <w:spacing w:after="0"/>
              <w:textAlignment w:val="auto"/>
              <w:rPr>
                <w:rFonts w:ascii="Calibri" w:hAnsi="Calibri" w:cs="Calibri"/>
                <w:color w:val="000000"/>
                <w:sz w:val="18"/>
                <w:szCs w:val="18"/>
                <w:lang w:val="en-US" w:eastAsia="en-US"/>
              </w:rPr>
            </w:pPr>
            <w:r w:rsidRPr="00836F3D">
              <w:rPr>
                <w:rFonts w:ascii="Calibri" w:hAnsi="Calibri" w:cs="Calibri"/>
                <w:color w:val="000000"/>
                <w:sz w:val="18"/>
                <w:szCs w:val="18"/>
                <w:lang w:val="en-US" w:eastAsia="en-US"/>
              </w:rPr>
              <w:t>Note 2: Region or country</w:t>
            </w:r>
            <w:r w:rsidR="00675279">
              <w:rPr>
                <w:rFonts w:ascii="Calibri" w:hAnsi="Calibri" w:cs="Calibri"/>
                <w:color w:val="000000"/>
                <w:sz w:val="18"/>
                <w:szCs w:val="18"/>
                <w:lang w:val="en-US" w:eastAsia="en-US"/>
              </w:rPr>
              <w:t>-</w:t>
            </w:r>
            <w:r w:rsidRPr="00836F3D">
              <w:rPr>
                <w:rFonts w:ascii="Calibri" w:hAnsi="Calibri" w:cs="Calibri"/>
                <w:color w:val="000000"/>
                <w:sz w:val="18"/>
                <w:szCs w:val="18"/>
                <w:lang w:val="en-US" w:eastAsia="en-US"/>
              </w:rPr>
              <w:t xml:space="preserve">based frequency restriction can be applied if the band combination is </w:t>
            </w:r>
            <w:r w:rsidR="00836F3D" w:rsidRPr="00836F3D">
              <w:rPr>
                <w:rFonts w:ascii="Calibri" w:hAnsi="Calibri" w:cs="Calibri"/>
                <w:color w:val="000000"/>
                <w:sz w:val="18"/>
                <w:szCs w:val="18"/>
                <w:lang w:val="en-US" w:eastAsia="en-US"/>
              </w:rPr>
              <w:t>identifiable</w:t>
            </w:r>
            <w:r w:rsidRPr="00836F3D">
              <w:rPr>
                <w:rFonts w:ascii="Calibri" w:hAnsi="Calibri" w:cs="Calibri"/>
                <w:color w:val="000000"/>
                <w:sz w:val="18"/>
                <w:szCs w:val="18"/>
                <w:lang w:val="en-US" w:eastAsia="en-US"/>
              </w:rPr>
              <w:t xml:space="preserve"> to a single region or country</w:t>
            </w:r>
          </w:p>
        </w:tc>
      </w:tr>
      <w:tr w:rsidR="00111A8D" w:rsidRPr="00111A8D" w14:paraId="26987988" w14:textId="77777777" w:rsidTr="0049049C">
        <w:trPr>
          <w:trHeight w:val="80"/>
        </w:trPr>
        <w:tc>
          <w:tcPr>
            <w:tcW w:w="10435" w:type="dxa"/>
            <w:gridSpan w:val="6"/>
            <w:tcBorders>
              <w:top w:val="nil"/>
              <w:left w:val="single" w:sz="4" w:space="0" w:color="auto"/>
              <w:bottom w:val="nil"/>
              <w:right w:val="single" w:sz="4" w:space="0" w:color="000000"/>
            </w:tcBorders>
            <w:shd w:val="clear" w:color="auto" w:fill="BFBFBF" w:themeFill="background1" w:themeFillShade="BF"/>
            <w:vAlign w:val="center"/>
            <w:hideMark/>
          </w:tcPr>
          <w:p w14:paraId="14233AEE" w14:textId="1BBBFE0C" w:rsidR="00111A8D" w:rsidRPr="00836F3D" w:rsidRDefault="00111A8D" w:rsidP="00111A8D">
            <w:pPr>
              <w:overflowPunct/>
              <w:autoSpaceDE/>
              <w:autoSpaceDN/>
              <w:adjustRightInd/>
              <w:spacing w:after="0"/>
              <w:textAlignment w:val="auto"/>
              <w:rPr>
                <w:rFonts w:ascii="Calibri" w:hAnsi="Calibri" w:cs="Calibri"/>
                <w:color w:val="000000"/>
                <w:sz w:val="18"/>
                <w:szCs w:val="18"/>
                <w:lang w:val="en-US" w:eastAsia="en-US"/>
              </w:rPr>
            </w:pPr>
            <w:r w:rsidRPr="00836F3D">
              <w:rPr>
                <w:rFonts w:ascii="Calibri" w:hAnsi="Calibri" w:cs="Calibri"/>
                <w:color w:val="000000"/>
                <w:sz w:val="18"/>
                <w:szCs w:val="18"/>
                <w:lang w:val="en-US" w:eastAsia="en-US"/>
              </w:rPr>
              <w:t xml:space="preserve">Note 3: UL1/DL2 harmonic mixing </w:t>
            </w:r>
            <w:r w:rsidR="00836F3D">
              <w:rPr>
                <w:rFonts w:ascii="Calibri" w:hAnsi="Calibri" w:cs="Calibri"/>
                <w:color w:val="000000"/>
                <w:sz w:val="18"/>
                <w:szCs w:val="18"/>
                <w:lang w:val="en-US" w:eastAsia="en-US"/>
              </w:rPr>
              <w:t>collisions</w:t>
            </w:r>
            <w:r w:rsidR="00836F3D" w:rsidRPr="00836F3D">
              <w:rPr>
                <w:rFonts w:ascii="Calibri" w:hAnsi="Calibri" w:cs="Calibri"/>
                <w:color w:val="000000"/>
                <w:sz w:val="18"/>
                <w:szCs w:val="18"/>
                <w:lang w:val="en-US" w:eastAsia="en-US"/>
              </w:rPr>
              <w:t xml:space="preserve"> should be </w:t>
            </w:r>
            <w:r w:rsidR="00836F3D">
              <w:rPr>
                <w:rFonts w:ascii="Calibri" w:hAnsi="Calibri" w:cs="Calibri"/>
                <w:color w:val="000000"/>
                <w:sz w:val="18"/>
                <w:szCs w:val="18"/>
                <w:lang w:val="en-US" w:eastAsia="en-US"/>
              </w:rPr>
              <w:t>investigated</w:t>
            </w:r>
            <w:r w:rsidR="00836F3D" w:rsidRPr="00836F3D">
              <w:rPr>
                <w:rFonts w:ascii="Calibri" w:hAnsi="Calibri" w:cs="Calibri"/>
                <w:color w:val="000000"/>
                <w:sz w:val="18"/>
                <w:szCs w:val="18"/>
                <w:lang w:val="en-US" w:eastAsia="en-US"/>
              </w:rPr>
              <w:t xml:space="preserve"> </w:t>
            </w:r>
            <w:r w:rsidRPr="00836F3D">
              <w:rPr>
                <w:rFonts w:ascii="Calibri" w:hAnsi="Calibri" w:cs="Calibri"/>
                <w:color w:val="000000"/>
                <w:sz w:val="18"/>
                <w:szCs w:val="18"/>
                <w:lang w:val="en-US" w:eastAsia="en-US"/>
              </w:rPr>
              <w:t xml:space="preserve">for DL bands &gt; </w:t>
            </w:r>
            <w:r w:rsidR="00637868">
              <w:rPr>
                <w:rFonts w:ascii="Calibri" w:hAnsi="Calibri" w:cs="Calibri"/>
                <w:color w:val="000000"/>
                <w:sz w:val="18"/>
                <w:szCs w:val="18"/>
                <w:lang w:val="en-US" w:eastAsia="en-US"/>
              </w:rPr>
              <w:t>1.5</w:t>
            </w:r>
            <w:r w:rsidRPr="00836F3D">
              <w:rPr>
                <w:rFonts w:ascii="Calibri" w:hAnsi="Calibri" w:cs="Calibri"/>
                <w:color w:val="000000"/>
                <w:sz w:val="18"/>
                <w:szCs w:val="18"/>
                <w:lang w:val="en-US" w:eastAsia="en-US"/>
              </w:rPr>
              <w:t>GHz, UL3/DL2 may be considered for DL bands &gt;</w:t>
            </w:r>
            <w:r w:rsidR="00637868">
              <w:rPr>
                <w:rFonts w:ascii="Calibri" w:hAnsi="Calibri" w:cs="Calibri"/>
                <w:color w:val="000000"/>
                <w:sz w:val="18"/>
                <w:szCs w:val="18"/>
                <w:lang w:val="en-US" w:eastAsia="en-US"/>
              </w:rPr>
              <w:t>3</w:t>
            </w:r>
            <w:r w:rsidRPr="00836F3D">
              <w:rPr>
                <w:rFonts w:ascii="Calibri" w:hAnsi="Calibri" w:cs="Calibri"/>
                <w:color w:val="000000"/>
                <w:sz w:val="18"/>
                <w:szCs w:val="18"/>
                <w:lang w:val="en-US" w:eastAsia="en-US"/>
              </w:rPr>
              <w:t>GHz</w:t>
            </w:r>
          </w:p>
        </w:tc>
      </w:tr>
      <w:tr w:rsidR="00111A8D" w:rsidRPr="00111A8D" w14:paraId="056D9252" w14:textId="77777777" w:rsidTr="0049049C">
        <w:trPr>
          <w:trHeight w:val="80"/>
        </w:trPr>
        <w:tc>
          <w:tcPr>
            <w:tcW w:w="10435" w:type="dxa"/>
            <w:gridSpan w:val="6"/>
            <w:tcBorders>
              <w:top w:val="nil"/>
              <w:left w:val="single" w:sz="4" w:space="0" w:color="auto"/>
              <w:bottom w:val="nil"/>
              <w:right w:val="single" w:sz="4" w:space="0" w:color="000000"/>
            </w:tcBorders>
            <w:shd w:val="clear" w:color="auto" w:fill="BFBFBF" w:themeFill="background1" w:themeFillShade="BF"/>
            <w:vAlign w:val="center"/>
            <w:hideMark/>
          </w:tcPr>
          <w:p w14:paraId="427B0B4E" w14:textId="55473F85" w:rsidR="00111A8D" w:rsidRPr="00836F3D" w:rsidRDefault="00111A8D" w:rsidP="00111A8D">
            <w:pPr>
              <w:overflowPunct/>
              <w:autoSpaceDE/>
              <w:autoSpaceDN/>
              <w:adjustRightInd/>
              <w:spacing w:after="0"/>
              <w:textAlignment w:val="auto"/>
              <w:rPr>
                <w:rFonts w:ascii="Calibri" w:hAnsi="Calibri" w:cs="Calibri"/>
                <w:color w:val="000000"/>
                <w:sz w:val="18"/>
                <w:szCs w:val="18"/>
                <w:lang w:val="en-US" w:eastAsia="en-US"/>
              </w:rPr>
            </w:pPr>
            <w:r w:rsidRPr="00836F3D">
              <w:rPr>
                <w:rFonts w:ascii="Calibri" w:hAnsi="Calibri" w:cs="Calibri"/>
                <w:color w:val="000000"/>
                <w:sz w:val="18"/>
                <w:szCs w:val="18"/>
                <w:lang w:val="en-US" w:eastAsia="en-US"/>
              </w:rPr>
              <w:t xml:space="preserve">Note 4: UL1or2or3/DL3 harmonic mixing </w:t>
            </w:r>
            <w:r w:rsidR="00836F3D">
              <w:rPr>
                <w:rFonts w:ascii="Calibri" w:hAnsi="Calibri" w:cs="Calibri"/>
                <w:color w:val="000000"/>
                <w:sz w:val="18"/>
                <w:szCs w:val="18"/>
                <w:lang w:val="en-US" w:eastAsia="en-US"/>
              </w:rPr>
              <w:t>collisions</w:t>
            </w:r>
            <w:r w:rsidR="00836F3D" w:rsidRPr="00836F3D">
              <w:rPr>
                <w:rFonts w:ascii="Calibri" w:hAnsi="Calibri" w:cs="Calibri"/>
                <w:color w:val="000000"/>
                <w:sz w:val="18"/>
                <w:szCs w:val="18"/>
                <w:lang w:val="en-US" w:eastAsia="en-US"/>
              </w:rPr>
              <w:t xml:space="preserve"> should be </w:t>
            </w:r>
            <w:r w:rsidR="00836F3D">
              <w:rPr>
                <w:rFonts w:ascii="Calibri" w:hAnsi="Calibri" w:cs="Calibri"/>
                <w:color w:val="000000"/>
                <w:sz w:val="18"/>
                <w:szCs w:val="18"/>
                <w:lang w:val="en-US" w:eastAsia="en-US"/>
              </w:rPr>
              <w:t>investigated</w:t>
            </w:r>
          </w:p>
        </w:tc>
      </w:tr>
      <w:tr w:rsidR="00111A8D" w:rsidRPr="00111A8D" w14:paraId="3E3CF0DE" w14:textId="77777777" w:rsidTr="0049049C">
        <w:trPr>
          <w:trHeight w:val="80"/>
        </w:trPr>
        <w:tc>
          <w:tcPr>
            <w:tcW w:w="10435" w:type="dxa"/>
            <w:gridSpan w:val="6"/>
            <w:tcBorders>
              <w:top w:val="nil"/>
              <w:left w:val="single" w:sz="4" w:space="0" w:color="auto"/>
              <w:bottom w:val="nil"/>
              <w:right w:val="single" w:sz="4" w:space="0" w:color="000000"/>
            </w:tcBorders>
            <w:shd w:val="clear" w:color="auto" w:fill="BFBFBF" w:themeFill="background1" w:themeFillShade="BF"/>
            <w:vAlign w:val="center"/>
            <w:hideMark/>
          </w:tcPr>
          <w:p w14:paraId="5793053E" w14:textId="2D16DC0E" w:rsidR="00111A8D" w:rsidRPr="00836F3D" w:rsidRDefault="00111A8D" w:rsidP="00111A8D">
            <w:pPr>
              <w:overflowPunct/>
              <w:autoSpaceDE/>
              <w:autoSpaceDN/>
              <w:adjustRightInd/>
              <w:spacing w:after="0"/>
              <w:textAlignment w:val="auto"/>
              <w:rPr>
                <w:rFonts w:ascii="Calibri" w:hAnsi="Calibri" w:cs="Calibri"/>
                <w:color w:val="000000"/>
                <w:sz w:val="18"/>
                <w:szCs w:val="18"/>
                <w:lang w:val="en-US" w:eastAsia="en-US"/>
              </w:rPr>
            </w:pPr>
            <w:r w:rsidRPr="00836F3D">
              <w:rPr>
                <w:rFonts w:ascii="Calibri" w:hAnsi="Calibri" w:cs="Calibri"/>
                <w:color w:val="000000"/>
                <w:sz w:val="18"/>
                <w:szCs w:val="18"/>
                <w:lang w:val="en-US" w:eastAsia="en-US"/>
              </w:rPr>
              <w:t xml:space="preserve">Note 5: UL1/DL4 harmonic mixing </w:t>
            </w:r>
            <w:r w:rsidR="00836F3D">
              <w:rPr>
                <w:rFonts w:ascii="Calibri" w:hAnsi="Calibri" w:cs="Calibri"/>
                <w:color w:val="000000"/>
                <w:sz w:val="18"/>
                <w:szCs w:val="18"/>
                <w:lang w:val="en-US" w:eastAsia="en-US"/>
              </w:rPr>
              <w:t>collisions</w:t>
            </w:r>
            <w:r w:rsidR="00836F3D" w:rsidRPr="00836F3D">
              <w:rPr>
                <w:rFonts w:ascii="Calibri" w:hAnsi="Calibri" w:cs="Calibri"/>
                <w:color w:val="000000"/>
                <w:sz w:val="18"/>
                <w:szCs w:val="18"/>
                <w:lang w:val="en-US" w:eastAsia="en-US"/>
              </w:rPr>
              <w:t xml:space="preserve"> should be </w:t>
            </w:r>
            <w:r w:rsidR="00836F3D">
              <w:rPr>
                <w:rFonts w:ascii="Calibri" w:hAnsi="Calibri" w:cs="Calibri"/>
                <w:color w:val="000000"/>
                <w:sz w:val="18"/>
                <w:szCs w:val="18"/>
                <w:lang w:val="en-US" w:eastAsia="en-US"/>
              </w:rPr>
              <w:t>investigated</w:t>
            </w:r>
            <w:r w:rsidR="00836F3D" w:rsidRPr="00836F3D">
              <w:rPr>
                <w:rFonts w:ascii="Calibri" w:hAnsi="Calibri" w:cs="Calibri"/>
                <w:color w:val="000000"/>
                <w:sz w:val="18"/>
                <w:szCs w:val="18"/>
                <w:lang w:val="en-US" w:eastAsia="en-US"/>
              </w:rPr>
              <w:t xml:space="preserve"> </w:t>
            </w:r>
            <w:r w:rsidRPr="00836F3D">
              <w:rPr>
                <w:rFonts w:ascii="Calibri" w:hAnsi="Calibri" w:cs="Calibri"/>
                <w:color w:val="000000"/>
                <w:sz w:val="18"/>
                <w:szCs w:val="18"/>
                <w:lang w:val="en-US" w:eastAsia="en-US"/>
              </w:rPr>
              <w:t xml:space="preserve">for </w:t>
            </w:r>
            <w:r w:rsidR="00637868">
              <w:rPr>
                <w:rFonts w:ascii="Calibri" w:hAnsi="Calibri" w:cs="Calibri"/>
                <w:color w:val="000000"/>
                <w:sz w:val="18"/>
                <w:szCs w:val="18"/>
                <w:lang w:val="en-US" w:eastAsia="en-US"/>
              </w:rPr>
              <w:t>DL</w:t>
            </w:r>
            <w:r w:rsidRPr="00836F3D">
              <w:rPr>
                <w:rFonts w:ascii="Calibri" w:hAnsi="Calibri" w:cs="Calibri"/>
                <w:color w:val="000000"/>
                <w:sz w:val="18"/>
                <w:szCs w:val="18"/>
                <w:lang w:val="en-US" w:eastAsia="en-US"/>
              </w:rPr>
              <w:t xml:space="preserve"> bands &gt; </w:t>
            </w:r>
            <w:r w:rsidR="00637868">
              <w:rPr>
                <w:rFonts w:ascii="Calibri" w:hAnsi="Calibri" w:cs="Calibri"/>
                <w:color w:val="000000"/>
                <w:sz w:val="18"/>
                <w:szCs w:val="18"/>
                <w:lang w:val="en-US" w:eastAsia="en-US"/>
              </w:rPr>
              <w:t>0.5</w:t>
            </w:r>
            <w:r w:rsidRPr="00836F3D">
              <w:rPr>
                <w:rFonts w:ascii="Calibri" w:hAnsi="Calibri" w:cs="Calibri"/>
                <w:color w:val="000000"/>
                <w:sz w:val="18"/>
                <w:szCs w:val="18"/>
                <w:lang w:val="en-US" w:eastAsia="en-US"/>
              </w:rPr>
              <w:t xml:space="preserve">GHz and UL2or3/DL4 for bands &gt; </w:t>
            </w:r>
            <w:r w:rsidR="00637868">
              <w:rPr>
                <w:rFonts w:ascii="Calibri" w:hAnsi="Calibri" w:cs="Calibri"/>
                <w:color w:val="000000"/>
                <w:sz w:val="18"/>
                <w:szCs w:val="18"/>
                <w:lang w:val="en-US" w:eastAsia="en-US"/>
              </w:rPr>
              <w:t>1.</w:t>
            </w:r>
            <w:r w:rsidRPr="00836F3D">
              <w:rPr>
                <w:rFonts w:ascii="Calibri" w:hAnsi="Calibri" w:cs="Calibri"/>
                <w:color w:val="000000"/>
                <w:sz w:val="18"/>
                <w:szCs w:val="18"/>
                <w:lang w:val="en-US" w:eastAsia="en-US"/>
              </w:rPr>
              <w:t>5GHz</w:t>
            </w:r>
            <w:r w:rsidR="00637868">
              <w:rPr>
                <w:rFonts w:ascii="Calibri" w:hAnsi="Calibri" w:cs="Calibri"/>
                <w:color w:val="000000"/>
                <w:sz w:val="18"/>
                <w:szCs w:val="18"/>
                <w:lang w:val="en-US" w:eastAsia="en-US"/>
              </w:rPr>
              <w:t>.</w:t>
            </w:r>
          </w:p>
        </w:tc>
      </w:tr>
      <w:tr w:rsidR="00111A8D" w:rsidRPr="00111A8D" w14:paraId="3DB90A74" w14:textId="77777777" w:rsidTr="0049049C">
        <w:trPr>
          <w:trHeight w:val="80"/>
        </w:trPr>
        <w:tc>
          <w:tcPr>
            <w:tcW w:w="10435" w:type="dxa"/>
            <w:gridSpan w:val="6"/>
            <w:tcBorders>
              <w:top w:val="nil"/>
              <w:left w:val="single" w:sz="4" w:space="0" w:color="auto"/>
              <w:bottom w:val="nil"/>
              <w:right w:val="single" w:sz="4" w:space="0" w:color="000000"/>
            </w:tcBorders>
            <w:shd w:val="clear" w:color="auto" w:fill="BFBFBF" w:themeFill="background1" w:themeFillShade="BF"/>
            <w:vAlign w:val="center"/>
            <w:hideMark/>
          </w:tcPr>
          <w:p w14:paraId="42F14A37" w14:textId="08C25FDC" w:rsidR="00111A8D" w:rsidRPr="00836F3D" w:rsidRDefault="00111A8D" w:rsidP="00111A8D">
            <w:pPr>
              <w:overflowPunct/>
              <w:autoSpaceDE/>
              <w:autoSpaceDN/>
              <w:adjustRightInd/>
              <w:spacing w:after="0"/>
              <w:textAlignment w:val="auto"/>
              <w:rPr>
                <w:rFonts w:ascii="Calibri" w:hAnsi="Calibri" w:cs="Calibri"/>
                <w:color w:val="000000"/>
                <w:sz w:val="18"/>
                <w:szCs w:val="18"/>
                <w:lang w:val="en-US" w:eastAsia="en-US"/>
              </w:rPr>
            </w:pPr>
            <w:r w:rsidRPr="00836F3D">
              <w:rPr>
                <w:rFonts w:ascii="Calibri" w:hAnsi="Calibri" w:cs="Calibri"/>
                <w:color w:val="000000"/>
                <w:sz w:val="18"/>
                <w:szCs w:val="18"/>
                <w:lang w:val="en-US" w:eastAsia="en-US"/>
              </w:rPr>
              <w:t>Note 6: UL1or2/DL5 harmonic mixing</w:t>
            </w:r>
            <w:r w:rsidR="00836F3D">
              <w:rPr>
                <w:rFonts w:ascii="Calibri" w:hAnsi="Calibri" w:cs="Calibri"/>
                <w:color w:val="000000"/>
                <w:sz w:val="18"/>
                <w:szCs w:val="18"/>
                <w:lang w:val="en-US" w:eastAsia="en-US"/>
              </w:rPr>
              <w:t xml:space="preserve"> collisions</w:t>
            </w:r>
            <w:r w:rsidRPr="00836F3D">
              <w:rPr>
                <w:rFonts w:ascii="Calibri" w:hAnsi="Calibri" w:cs="Calibri"/>
                <w:color w:val="000000"/>
                <w:sz w:val="18"/>
                <w:szCs w:val="18"/>
                <w:lang w:val="en-US" w:eastAsia="en-US"/>
              </w:rPr>
              <w:t xml:space="preserve"> should be </w:t>
            </w:r>
            <w:r w:rsidR="00836F3D">
              <w:rPr>
                <w:rFonts w:ascii="Calibri" w:hAnsi="Calibri" w:cs="Calibri"/>
                <w:color w:val="000000"/>
                <w:sz w:val="18"/>
                <w:szCs w:val="18"/>
                <w:lang w:val="en-US" w:eastAsia="en-US"/>
              </w:rPr>
              <w:t>investigated</w:t>
            </w:r>
          </w:p>
        </w:tc>
      </w:tr>
      <w:tr w:rsidR="00111A8D" w:rsidRPr="00111A8D" w14:paraId="7B3E907B" w14:textId="77777777" w:rsidTr="0049049C">
        <w:trPr>
          <w:trHeight w:val="80"/>
        </w:trPr>
        <w:tc>
          <w:tcPr>
            <w:tcW w:w="10435" w:type="dxa"/>
            <w:gridSpan w:val="6"/>
            <w:tcBorders>
              <w:top w:val="nil"/>
              <w:left w:val="single" w:sz="4" w:space="0" w:color="auto"/>
              <w:bottom w:val="nil"/>
              <w:right w:val="single" w:sz="4" w:space="0" w:color="000000"/>
            </w:tcBorders>
            <w:shd w:val="clear" w:color="auto" w:fill="BFBFBF" w:themeFill="background1" w:themeFillShade="BF"/>
            <w:vAlign w:val="center"/>
            <w:hideMark/>
          </w:tcPr>
          <w:p w14:paraId="7ED2E23F" w14:textId="29F88AAB" w:rsidR="00111A8D" w:rsidRPr="00836F3D" w:rsidRDefault="00111A8D" w:rsidP="00111A8D">
            <w:pPr>
              <w:overflowPunct/>
              <w:autoSpaceDE/>
              <w:autoSpaceDN/>
              <w:adjustRightInd/>
              <w:spacing w:after="0"/>
              <w:textAlignment w:val="auto"/>
              <w:rPr>
                <w:rFonts w:ascii="Calibri" w:hAnsi="Calibri" w:cs="Calibri"/>
                <w:color w:val="000000"/>
                <w:sz w:val="18"/>
                <w:szCs w:val="18"/>
                <w:lang w:val="en-US" w:eastAsia="en-US"/>
              </w:rPr>
            </w:pPr>
            <w:r w:rsidRPr="00836F3D">
              <w:rPr>
                <w:rFonts w:ascii="Calibri" w:hAnsi="Calibri" w:cs="Calibri"/>
                <w:color w:val="000000"/>
                <w:sz w:val="18"/>
                <w:szCs w:val="18"/>
                <w:lang w:val="en-US" w:eastAsia="en-US"/>
              </w:rPr>
              <w:t>Note 7: In case</w:t>
            </w:r>
            <w:r w:rsidR="00675279">
              <w:rPr>
                <w:rFonts w:ascii="Calibri" w:hAnsi="Calibri" w:cs="Calibri"/>
                <w:color w:val="000000"/>
                <w:sz w:val="18"/>
                <w:szCs w:val="18"/>
                <w:lang w:val="en-US" w:eastAsia="en-US"/>
              </w:rPr>
              <w:t>s</w:t>
            </w:r>
            <w:r w:rsidRPr="00836F3D">
              <w:rPr>
                <w:rFonts w:ascii="Calibri" w:hAnsi="Calibri" w:cs="Calibri"/>
                <w:color w:val="000000"/>
                <w:sz w:val="18"/>
                <w:szCs w:val="18"/>
                <w:lang w:val="en-US" w:eastAsia="en-US"/>
              </w:rPr>
              <w:t xml:space="preserve"> w</w:t>
            </w:r>
            <w:r w:rsidR="00675279">
              <w:rPr>
                <w:rFonts w:ascii="Calibri" w:hAnsi="Calibri" w:cs="Calibri"/>
                <w:color w:val="000000"/>
                <w:sz w:val="18"/>
                <w:szCs w:val="18"/>
                <w:lang w:val="en-US" w:eastAsia="en-US"/>
              </w:rPr>
              <w:t>h</w:t>
            </w:r>
            <w:r w:rsidRPr="00836F3D">
              <w:rPr>
                <w:rFonts w:ascii="Calibri" w:hAnsi="Calibri" w:cs="Calibri"/>
                <w:color w:val="000000"/>
                <w:sz w:val="18"/>
                <w:szCs w:val="18"/>
                <w:lang w:val="en-US" w:eastAsia="en-US"/>
              </w:rPr>
              <w:t xml:space="preserve">ere ACLR3 range does not overlap with the other band DL range, there </w:t>
            </w:r>
            <w:r w:rsidR="00675279">
              <w:rPr>
                <w:rFonts w:ascii="Calibri" w:hAnsi="Calibri" w:cs="Calibri"/>
                <w:color w:val="000000"/>
                <w:sz w:val="18"/>
                <w:szCs w:val="18"/>
                <w:lang w:val="en-US" w:eastAsia="en-US"/>
              </w:rPr>
              <w:t>may</w:t>
            </w:r>
            <w:r w:rsidRPr="00836F3D">
              <w:rPr>
                <w:rFonts w:ascii="Calibri" w:hAnsi="Calibri" w:cs="Calibri"/>
                <w:color w:val="000000"/>
                <w:sz w:val="18"/>
                <w:szCs w:val="18"/>
                <w:lang w:val="en-US" w:eastAsia="en-US"/>
              </w:rPr>
              <w:t xml:space="preserve"> still be a residual MSD due to </w:t>
            </w:r>
            <w:r w:rsidR="00836F3D" w:rsidRPr="00836F3D">
              <w:rPr>
                <w:rFonts w:ascii="Calibri" w:hAnsi="Calibri" w:cs="Calibri"/>
                <w:color w:val="000000"/>
                <w:sz w:val="18"/>
                <w:szCs w:val="18"/>
                <w:lang w:val="en-US" w:eastAsia="en-US"/>
              </w:rPr>
              <w:t>transmitter</w:t>
            </w:r>
            <w:r w:rsidRPr="00836F3D">
              <w:rPr>
                <w:rFonts w:ascii="Calibri" w:hAnsi="Calibri" w:cs="Calibri"/>
                <w:color w:val="000000"/>
                <w:sz w:val="18"/>
                <w:szCs w:val="18"/>
                <w:lang w:val="en-US" w:eastAsia="en-US"/>
              </w:rPr>
              <w:t xml:space="preserve"> noise floor </w:t>
            </w:r>
            <w:r w:rsidR="003472A0">
              <w:rPr>
                <w:rFonts w:ascii="Calibri" w:hAnsi="Calibri" w:cs="Calibri"/>
                <w:color w:val="000000"/>
                <w:sz w:val="18"/>
                <w:szCs w:val="18"/>
                <w:lang w:val="en-US" w:eastAsia="en-US"/>
              </w:rPr>
              <w:t>for</w:t>
            </w:r>
            <w:r w:rsidRPr="00836F3D">
              <w:rPr>
                <w:rFonts w:ascii="Calibri" w:hAnsi="Calibri" w:cs="Calibri"/>
                <w:color w:val="000000"/>
                <w:sz w:val="18"/>
                <w:szCs w:val="18"/>
                <w:lang w:val="en-US" w:eastAsia="en-US"/>
              </w:rPr>
              <w:t xml:space="preserve"> low filter rejection</w:t>
            </w:r>
          </w:p>
        </w:tc>
      </w:tr>
      <w:tr w:rsidR="00111A8D" w:rsidRPr="00111A8D" w14:paraId="03996503" w14:textId="77777777" w:rsidTr="0049049C">
        <w:trPr>
          <w:trHeight w:val="80"/>
        </w:trPr>
        <w:tc>
          <w:tcPr>
            <w:tcW w:w="10435" w:type="dxa"/>
            <w:gridSpan w:val="6"/>
            <w:tcBorders>
              <w:top w:val="nil"/>
              <w:left w:val="single" w:sz="4" w:space="0" w:color="auto"/>
              <w:bottom w:val="single" w:sz="4" w:space="0" w:color="auto"/>
              <w:right w:val="single" w:sz="4" w:space="0" w:color="000000"/>
            </w:tcBorders>
            <w:shd w:val="clear" w:color="auto" w:fill="BFBFBF" w:themeFill="background1" w:themeFillShade="BF"/>
            <w:vAlign w:val="center"/>
            <w:hideMark/>
          </w:tcPr>
          <w:p w14:paraId="2A39B9CB" w14:textId="355ED125" w:rsidR="00111A8D" w:rsidRPr="00836F3D" w:rsidRDefault="00111A8D" w:rsidP="00111A8D">
            <w:pPr>
              <w:overflowPunct/>
              <w:autoSpaceDE/>
              <w:autoSpaceDN/>
              <w:adjustRightInd/>
              <w:spacing w:after="0"/>
              <w:textAlignment w:val="auto"/>
              <w:rPr>
                <w:rFonts w:ascii="Calibri" w:hAnsi="Calibri" w:cs="Calibri"/>
                <w:color w:val="000000"/>
                <w:sz w:val="18"/>
                <w:szCs w:val="18"/>
                <w:lang w:val="en-US" w:eastAsia="en-US"/>
              </w:rPr>
            </w:pPr>
            <w:r w:rsidRPr="00836F3D">
              <w:rPr>
                <w:rFonts w:ascii="Calibri" w:hAnsi="Calibri" w:cs="Calibri"/>
                <w:color w:val="000000"/>
                <w:sz w:val="18"/>
                <w:szCs w:val="18"/>
                <w:lang w:val="en-US" w:eastAsia="en-US"/>
              </w:rPr>
              <w:t>Note 8:</w:t>
            </w:r>
            <w:r w:rsidR="003472A0">
              <w:rPr>
                <w:rFonts w:ascii="Calibri" w:hAnsi="Calibri" w:cs="Calibri"/>
                <w:color w:val="000000"/>
                <w:sz w:val="18"/>
                <w:szCs w:val="18"/>
                <w:lang w:val="en-US" w:eastAsia="en-US"/>
              </w:rPr>
              <w:t xml:space="preserve"> The</w:t>
            </w:r>
            <w:r w:rsidRPr="00836F3D">
              <w:rPr>
                <w:rFonts w:ascii="Calibri" w:hAnsi="Calibri" w:cs="Calibri"/>
                <w:color w:val="000000"/>
                <w:sz w:val="18"/>
                <w:szCs w:val="18"/>
                <w:lang w:val="en-US" w:eastAsia="en-US"/>
              </w:rPr>
              <w:t xml:space="preserve"> IMD section is needed for 2UL case only, only the lowest even and odd order overlapping a DL band should be specified</w:t>
            </w:r>
          </w:p>
        </w:tc>
      </w:tr>
    </w:tbl>
    <w:p w14:paraId="41596C18" w14:textId="77777777" w:rsidR="0049049C" w:rsidRDefault="0049049C" w:rsidP="0049049C">
      <w:pPr>
        <w:spacing w:after="0"/>
        <w:rPr>
          <w:rStyle w:val="apple-converted-space"/>
        </w:rPr>
      </w:pPr>
    </w:p>
    <w:p w14:paraId="7DD61118" w14:textId="10742D3A" w:rsidR="0093138B" w:rsidRPr="0049049C" w:rsidRDefault="0093138B" w:rsidP="0049049C">
      <w:pPr>
        <w:rPr>
          <w:rStyle w:val="apple-converted-space"/>
        </w:rPr>
      </w:pPr>
      <w:r w:rsidRPr="0049049C">
        <w:rPr>
          <w:rStyle w:val="apple-converted-space"/>
        </w:rPr>
        <w:t xml:space="preserve">To ease a systematic review of the potential MSD cases, another table </w:t>
      </w:r>
      <w:r w:rsidR="0049049C" w:rsidRPr="0049049C">
        <w:rPr>
          <w:rStyle w:val="apple-converted-space"/>
        </w:rPr>
        <w:t xml:space="preserve">is added to the TP </w:t>
      </w:r>
      <w:r w:rsidR="0049049C">
        <w:rPr>
          <w:rStyle w:val="apple-converted-space"/>
        </w:rPr>
        <w:t>where</w:t>
      </w:r>
      <w:r w:rsidR="003472A0">
        <w:rPr>
          <w:rStyle w:val="apple-converted-space"/>
        </w:rPr>
        <w:t>in</w:t>
      </w:r>
      <w:r w:rsidR="0049049C">
        <w:rPr>
          <w:rStyle w:val="apple-converted-space"/>
        </w:rPr>
        <w:t xml:space="preserve"> each MSD source is discussed</w:t>
      </w:r>
      <w:r w:rsidR="003472A0">
        <w:rPr>
          <w:rStyle w:val="apple-converted-space"/>
        </w:rPr>
        <w:t>,</w:t>
      </w:r>
      <w:r w:rsidR="0049049C">
        <w:rPr>
          <w:rStyle w:val="apple-converted-space"/>
        </w:rPr>
        <w:t xml:space="preserve"> and the possible need for </w:t>
      </w:r>
      <w:r w:rsidR="003472A0">
        <w:rPr>
          <w:rStyle w:val="apple-converted-space"/>
        </w:rPr>
        <w:t xml:space="preserve">a </w:t>
      </w:r>
      <w:r w:rsidR="0049049C">
        <w:rPr>
          <w:rStyle w:val="apple-converted-space"/>
        </w:rPr>
        <w:t>specification is reported. Table 3 is a preliminary version populated with the CA_n18-n77 MSD sources analysis.</w:t>
      </w:r>
    </w:p>
    <w:p w14:paraId="11616A74" w14:textId="185AB42A" w:rsidR="00E57388" w:rsidRDefault="0005773B" w:rsidP="00E57388">
      <w:pPr>
        <w:spacing w:before="240" w:after="120"/>
        <w:jc w:val="center"/>
        <w:rPr>
          <w:rFonts w:ascii="Arial" w:hAnsi="Arial" w:cs="Arial"/>
          <w:b/>
          <w:lang w:val="en-US"/>
        </w:rPr>
      </w:pPr>
      <w:r>
        <w:rPr>
          <w:rFonts w:ascii="Arial" w:hAnsi="Arial" w:cs="Arial"/>
          <w:b/>
          <w:lang w:val="en-US"/>
        </w:rPr>
        <w:t xml:space="preserve">Table 3: </w:t>
      </w:r>
      <w:r w:rsidR="00836F3D">
        <w:rPr>
          <w:rFonts w:ascii="Arial" w:hAnsi="Arial" w:cs="Arial"/>
          <w:b/>
          <w:lang w:val="en-US"/>
        </w:rPr>
        <w:t xml:space="preserve">Template for </w:t>
      </w:r>
      <w:r w:rsidR="00836F3D" w:rsidRPr="00836F3D">
        <w:rPr>
          <w:rFonts w:ascii="Arial" w:hAnsi="Arial" w:cs="Arial"/>
          <w:b/>
          <w:lang w:val="en-US"/>
        </w:rPr>
        <w:t xml:space="preserve">1UL(1CC) </w:t>
      </w:r>
      <w:r w:rsidR="00836F3D">
        <w:rPr>
          <w:rFonts w:ascii="Arial" w:hAnsi="Arial" w:cs="Arial"/>
          <w:b/>
          <w:lang w:val="en-US"/>
        </w:rPr>
        <w:t xml:space="preserve">and </w:t>
      </w:r>
      <w:r w:rsidR="00836F3D" w:rsidRPr="00836F3D">
        <w:rPr>
          <w:rFonts w:ascii="Arial" w:hAnsi="Arial" w:cs="Arial"/>
          <w:b/>
          <w:lang w:val="en-US"/>
        </w:rPr>
        <w:t>2</w:t>
      </w:r>
      <w:proofErr w:type="gramStart"/>
      <w:r w:rsidR="00836F3D" w:rsidRPr="00836F3D">
        <w:rPr>
          <w:rFonts w:ascii="Arial" w:hAnsi="Arial" w:cs="Arial"/>
          <w:b/>
          <w:lang w:val="en-US"/>
        </w:rPr>
        <w:t>UL(</w:t>
      </w:r>
      <w:proofErr w:type="gramEnd"/>
      <w:r w:rsidR="00836F3D" w:rsidRPr="00836F3D">
        <w:rPr>
          <w:rFonts w:ascii="Arial" w:hAnsi="Arial" w:cs="Arial"/>
          <w:b/>
          <w:lang w:val="en-US"/>
        </w:rPr>
        <w:t>1CC per band)</w:t>
      </w:r>
      <w:r w:rsidR="00836F3D">
        <w:rPr>
          <w:rFonts w:ascii="Arial" w:hAnsi="Arial" w:cs="Arial"/>
          <w:b/>
          <w:lang w:val="en-US"/>
        </w:rPr>
        <w:t xml:space="preserve"> MSD analysis</w:t>
      </w:r>
    </w:p>
    <w:tbl>
      <w:tblPr>
        <w:tblW w:w="10435" w:type="dxa"/>
        <w:tblCellMar>
          <w:left w:w="0" w:type="dxa"/>
          <w:right w:w="0" w:type="dxa"/>
        </w:tblCellMar>
        <w:tblLook w:val="04A0" w:firstRow="1" w:lastRow="0" w:firstColumn="1" w:lastColumn="0" w:noHBand="0" w:noVBand="1"/>
      </w:tblPr>
      <w:tblGrid>
        <w:gridCol w:w="1705"/>
        <w:gridCol w:w="8730"/>
      </w:tblGrid>
      <w:tr w:rsidR="0093138B" w14:paraId="35A7D37E" w14:textId="77777777" w:rsidTr="00836F3D">
        <w:trPr>
          <w:trHeight w:val="55"/>
        </w:trPr>
        <w:tc>
          <w:tcPr>
            <w:tcW w:w="1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6AC05FC" w14:textId="77777777" w:rsidR="0093138B" w:rsidRDefault="0093138B" w:rsidP="0093138B">
            <w:pPr>
              <w:overflowPunct/>
              <w:autoSpaceDE/>
              <w:autoSpaceDN/>
              <w:adjustRightInd/>
              <w:spacing w:after="0"/>
              <w:textAlignment w:val="auto"/>
              <w:rPr>
                <w:rFonts w:ascii="Calibri" w:hAnsi="Calibri" w:cs="Calibri"/>
                <w:b/>
                <w:bCs/>
                <w:color w:val="000000"/>
                <w:sz w:val="18"/>
                <w:szCs w:val="18"/>
              </w:rPr>
            </w:pPr>
            <w:r>
              <w:rPr>
                <w:rFonts w:ascii="Calibri" w:hAnsi="Calibri" w:cs="Calibri"/>
                <w:b/>
                <w:bCs/>
                <w:color w:val="000000"/>
                <w:sz w:val="18"/>
                <w:szCs w:val="18"/>
              </w:rPr>
              <w:t>1UL harmonics</w:t>
            </w:r>
          </w:p>
        </w:tc>
        <w:tc>
          <w:tcPr>
            <w:tcW w:w="873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06E61B9" w14:textId="5C0C3650" w:rsidR="0093138B" w:rsidRDefault="0093138B" w:rsidP="0093138B">
            <w:pPr>
              <w:spacing w:after="0"/>
              <w:rPr>
                <w:rFonts w:ascii="Calibri" w:hAnsi="Calibri" w:cs="Calibri"/>
                <w:color w:val="000000"/>
                <w:sz w:val="18"/>
                <w:szCs w:val="18"/>
              </w:rPr>
            </w:pPr>
            <w:r>
              <w:rPr>
                <w:rFonts w:ascii="Calibri" w:hAnsi="Calibri" w:cs="Calibri"/>
                <w:color w:val="000000"/>
                <w:sz w:val="18"/>
                <w:szCs w:val="18"/>
              </w:rPr>
              <w:t>UL4 and UL5 of band n18 fall into DL1 of band n77</w:t>
            </w:r>
          </w:p>
        </w:tc>
      </w:tr>
      <w:tr w:rsidR="0093138B" w14:paraId="1E98152B" w14:textId="77777777" w:rsidTr="00836F3D">
        <w:trPr>
          <w:trHeight w:val="55"/>
        </w:trPr>
        <w:tc>
          <w:tcPr>
            <w:tcW w:w="1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2696816" w14:textId="77777777" w:rsidR="0093138B" w:rsidRDefault="0093138B" w:rsidP="0093138B">
            <w:pPr>
              <w:spacing w:after="0"/>
              <w:rPr>
                <w:rFonts w:ascii="Calibri" w:hAnsi="Calibri" w:cs="Calibri"/>
                <w:b/>
                <w:bCs/>
                <w:color w:val="000000"/>
                <w:sz w:val="18"/>
                <w:szCs w:val="18"/>
              </w:rPr>
            </w:pPr>
            <w:r>
              <w:rPr>
                <w:rFonts w:ascii="Calibri" w:hAnsi="Calibri" w:cs="Calibri"/>
                <w:b/>
                <w:bCs/>
                <w:color w:val="000000"/>
                <w:sz w:val="18"/>
                <w:szCs w:val="18"/>
              </w:rPr>
              <w:t>1UL Harmonic mixing</w:t>
            </w:r>
          </w:p>
        </w:tc>
        <w:tc>
          <w:tcPr>
            <w:tcW w:w="873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0CAC945" w14:textId="6E7F137D" w:rsidR="0093138B" w:rsidRDefault="0093138B" w:rsidP="0093138B">
            <w:pPr>
              <w:spacing w:after="0"/>
              <w:rPr>
                <w:rFonts w:ascii="Calibri" w:hAnsi="Calibri" w:cs="Calibri"/>
                <w:color w:val="000000"/>
                <w:sz w:val="18"/>
                <w:szCs w:val="18"/>
              </w:rPr>
            </w:pPr>
            <w:r>
              <w:rPr>
                <w:rFonts w:ascii="Calibri" w:hAnsi="Calibri" w:cs="Calibri"/>
                <w:color w:val="000000"/>
                <w:sz w:val="18"/>
                <w:szCs w:val="18"/>
              </w:rPr>
              <w:t xml:space="preserve">DL4 of n18 overlaps with UL1 of n77, </w:t>
            </w:r>
            <w:r w:rsidR="00637868">
              <w:rPr>
                <w:rFonts w:ascii="Calibri" w:hAnsi="Calibri" w:cs="Calibri"/>
                <w:color w:val="000000"/>
                <w:sz w:val="18"/>
                <w:szCs w:val="18"/>
              </w:rPr>
              <w:t>MSD should be investigated</w:t>
            </w:r>
            <w:r>
              <w:rPr>
                <w:rFonts w:ascii="Calibri" w:hAnsi="Calibri" w:cs="Calibri"/>
                <w:color w:val="000000"/>
                <w:sz w:val="18"/>
                <w:szCs w:val="18"/>
              </w:rPr>
              <w:t xml:space="preserve"> as it a DL4 of a</w:t>
            </w:r>
            <w:r w:rsidR="0049049C">
              <w:rPr>
                <w:rFonts w:ascii="Calibri" w:hAnsi="Calibri" w:cs="Calibri"/>
                <w:color w:val="000000"/>
                <w:sz w:val="18"/>
                <w:szCs w:val="18"/>
              </w:rPr>
              <w:t xml:space="preserve"> </w:t>
            </w:r>
            <w:r>
              <w:rPr>
                <w:rFonts w:ascii="Calibri" w:hAnsi="Calibri" w:cs="Calibri"/>
                <w:color w:val="000000"/>
                <w:sz w:val="18"/>
                <w:szCs w:val="18"/>
              </w:rPr>
              <w:t>band &lt;1GHz</w:t>
            </w:r>
          </w:p>
        </w:tc>
      </w:tr>
      <w:tr w:rsidR="0093138B" w14:paraId="44A79CF5" w14:textId="77777777" w:rsidTr="00836F3D">
        <w:trPr>
          <w:trHeight w:val="55"/>
        </w:trPr>
        <w:tc>
          <w:tcPr>
            <w:tcW w:w="1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B70C679" w14:textId="77777777" w:rsidR="0093138B" w:rsidRDefault="0093138B" w:rsidP="0093138B">
            <w:pPr>
              <w:spacing w:after="0"/>
              <w:rPr>
                <w:rFonts w:ascii="Calibri" w:hAnsi="Calibri" w:cs="Calibri"/>
                <w:b/>
                <w:bCs/>
                <w:color w:val="000000"/>
                <w:sz w:val="18"/>
                <w:szCs w:val="18"/>
              </w:rPr>
            </w:pPr>
            <w:r>
              <w:rPr>
                <w:rFonts w:ascii="Calibri" w:hAnsi="Calibri" w:cs="Calibri"/>
                <w:b/>
                <w:bCs/>
                <w:color w:val="000000"/>
                <w:sz w:val="18"/>
                <w:szCs w:val="18"/>
              </w:rPr>
              <w:t>1UL cross band</w:t>
            </w:r>
          </w:p>
        </w:tc>
        <w:tc>
          <w:tcPr>
            <w:tcW w:w="873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07ADE1C" w14:textId="76C722FB" w:rsidR="0093138B" w:rsidRDefault="0093138B" w:rsidP="0093138B">
            <w:pPr>
              <w:spacing w:after="0"/>
              <w:rPr>
                <w:rFonts w:ascii="Calibri" w:hAnsi="Calibri" w:cs="Calibri"/>
                <w:color w:val="000000"/>
                <w:sz w:val="18"/>
                <w:szCs w:val="18"/>
              </w:rPr>
            </w:pPr>
            <w:r>
              <w:rPr>
                <w:rFonts w:ascii="Calibri" w:hAnsi="Calibri" w:cs="Calibri"/>
                <w:color w:val="000000"/>
                <w:sz w:val="18"/>
                <w:szCs w:val="18"/>
              </w:rPr>
              <w:t xml:space="preserve">no </w:t>
            </w:r>
            <w:proofErr w:type="gramStart"/>
            <w:r>
              <w:rPr>
                <w:rFonts w:ascii="Calibri" w:hAnsi="Calibri" w:cs="Calibri"/>
                <w:color w:val="000000"/>
                <w:sz w:val="18"/>
                <w:szCs w:val="18"/>
              </w:rPr>
              <w:t>cross band</w:t>
            </w:r>
            <w:proofErr w:type="gramEnd"/>
            <w:r>
              <w:rPr>
                <w:rFonts w:ascii="Calibri" w:hAnsi="Calibri" w:cs="Calibri"/>
                <w:color w:val="000000"/>
                <w:sz w:val="18"/>
                <w:szCs w:val="18"/>
              </w:rPr>
              <w:t xml:space="preserve"> range overlaps with the other DL band and the distance is large so no noise floor related MSD should be investigated </w:t>
            </w:r>
          </w:p>
        </w:tc>
      </w:tr>
      <w:tr w:rsidR="0093138B" w14:paraId="6E3B04AE" w14:textId="77777777" w:rsidTr="00836F3D">
        <w:trPr>
          <w:trHeight w:val="55"/>
        </w:trPr>
        <w:tc>
          <w:tcPr>
            <w:tcW w:w="1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D3D331A" w14:textId="77777777" w:rsidR="0093138B" w:rsidRDefault="0093138B" w:rsidP="0093138B">
            <w:pPr>
              <w:spacing w:after="0"/>
              <w:rPr>
                <w:rFonts w:ascii="Calibri" w:hAnsi="Calibri" w:cs="Calibri"/>
                <w:b/>
                <w:bCs/>
                <w:color w:val="000000"/>
                <w:sz w:val="18"/>
                <w:szCs w:val="18"/>
              </w:rPr>
            </w:pPr>
            <w:r>
              <w:rPr>
                <w:rFonts w:ascii="Calibri" w:hAnsi="Calibri" w:cs="Calibri"/>
                <w:b/>
                <w:bCs/>
                <w:color w:val="000000"/>
                <w:sz w:val="18"/>
                <w:szCs w:val="18"/>
              </w:rPr>
              <w:t>2UL IMDs</w:t>
            </w:r>
          </w:p>
        </w:tc>
        <w:tc>
          <w:tcPr>
            <w:tcW w:w="873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5FDE4CF4" w14:textId="066C8BF1" w:rsidR="0093138B" w:rsidRDefault="0093138B" w:rsidP="0093138B">
            <w:pPr>
              <w:spacing w:after="0"/>
              <w:rPr>
                <w:rFonts w:ascii="Calibri" w:hAnsi="Calibri" w:cs="Calibri"/>
                <w:color w:val="000000"/>
                <w:sz w:val="18"/>
                <w:szCs w:val="18"/>
              </w:rPr>
            </w:pPr>
            <w:r>
              <w:rPr>
                <w:rFonts w:ascii="Calibri" w:hAnsi="Calibri" w:cs="Calibri"/>
                <w:color w:val="000000"/>
                <w:sz w:val="18"/>
                <w:szCs w:val="18"/>
              </w:rPr>
              <w:t>IMD2 falls in band n77 DL but can be ignored as it is a TDD band</w:t>
            </w:r>
            <w:r>
              <w:rPr>
                <w:rFonts w:ascii="Calibri" w:hAnsi="Calibri" w:cs="Calibri"/>
                <w:color w:val="000000"/>
                <w:sz w:val="18"/>
                <w:szCs w:val="18"/>
              </w:rPr>
              <w:br/>
              <w:t>IMD4 falls in band n18 DL and should be specified</w:t>
            </w:r>
            <w:r>
              <w:rPr>
                <w:rFonts w:ascii="Calibri" w:hAnsi="Calibri" w:cs="Calibri"/>
                <w:color w:val="000000"/>
                <w:sz w:val="18"/>
                <w:szCs w:val="18"/>
              </w:rPr>
              <w:br/>
              <w:t>IMD5 falls in band n18 DL and should be specified</w:t>
            </w:r>
          </w:p>
        </w:tc>
      </w:tr>
      <w:tr w:rsidR="00836F3D" w14:paraId="5C208538" w14:textId="77777777" w:rsidTr="00836F3D">
        <w:trPr>
          <w:trHeight w:val="315"/>
        </w:trPr>
        <w:tc>
          <w:tcPr>
            <w:tcW w:w="1043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92F7175" w14:textId="65C46C46" w:rsidR="00836F3D" w:rsidRPr="00836F3D" w:rsidRDefault="00836F3D" w:rsidP="00836F3D">
            <w:pPr>
              <w:spacing w:after="0"/>
              <w:rPr>
                <w:rFonts w:ascii="Calibri" w:hAnsi="Calibri" w:cs="Calibri"/>
                <w:color w:val="000000"/>
                <w:sz w:val="18"/>
                <w:szCs w:val="18"/>
              </w:rPr>
            </w:pPr>
            <w:r w:rsidRPr="00836F3D">
              <w:rPr>
                <w:rFonts w:ascii="Calibri" w:hAnsi="Calibri" w:cs="Calibri"/>
                <w:color w:val="000000"/>
                <w:sz w:val="18"/>
                <w:szCs w:val="18"/>
              </w:rPr>
              <w:t xml:space="preserve">Note 1: </w:t>
            </w:r>
            <w:r w:rsidR="003472A0">
              <w:rPr>
                <w:rFonts w:ascii="Calibri" w:hAnsi="Calibri" w:cs="Calibri"/>
                <w:color w:val="000000"/>
                <w:sz w:val="18"/>
                <w:szCs w:val="18"/>
              </w:rPr>
              <w:t>F</w:t>
            </w:r>
            <w:r w:rsidRPr="00836F3D">
              <w:rPr>
                <w:rFonts w:ascii="Calibri" w:hAnsi="Calibri" w:cs="Calibri"/>
                <w:color w:val="000000"/>
                <w:sz w:val="18"/>
                <w:szCs w:val="18"/>
              </w:rPr>
              <w:t>or MSD analysis, any harmonic or IMD product overlapping a DL band or DL harmonic overlapping an UL band or its harmonics should be investigated</w:t>
            </w:r>
            <w:r>
              <w:rPr>
                <w:rFonts w:ascii="Calibri" w:hAnsi="Calibri" w:cs="Calibri"/>
                <w:color w:val="000000"/>
                <w:sz w:val="18"/>
                <w:szCs w:val="18"/>
              </w:rPr>
              <w:t xml:space="preserve"> and commented in this Table</w:t>
            </w:r>
            <w:r w:rsidRPr="00836F3D">
              <w:rPr>
                <w:rFonts w:ascii="Calibri" w:hAnsi="Calibri" w:cs="Calibri"/>
                <w:color w:val="000000"/>
                <w:sz w:val="18"/>
                <w:szCs w:val="18"/>
              </w:rPr>
              <w:t>. For cases where there is no overlap but the product falls within the maximum UL CBW distance of a DL band, near miss MSD should be considered for low order products</w:t>
            </w:r>
            <w:r>
              <w:rPr>
                <w:rFonts w:ascii="Calibri" w:hAnsi="Calibri" w:cs="Calibri"/>
                <w:color w:val="000000"/>
                <w:sz w:val="18"/>
                <w:szCs w:val="18"/>
              </w:rPr>
              <w:t>.</w:t>
            </w:r>
          </w:p>
        </w:tc>
      </w:tr>
    </w:tbl>
    <w:p w14:paraId="4105C9AC" w14:textId="77777777" w:rsidR="00637868" w:rsidRDefault="0049049C" w:rsidP="00637868">
      <w:pPr>
        <w:spacing w:before="240" w:after="0"/>
        <w:rPr>
          <w:rFonts w:eastAsia="Arial"/>
          <w:b/>
          <w:bCs/>
          <w:lang w:eastAsia="zh-CN"/>
        </w:rPr>
      </w:pPr>
      <w:r>
        <w:rPr>
          <w:rFonts w:eastAsia="Arial"/>
          <w:b/>
          <w:bCs/>
          <w:lang w:eastAsia="zh-CN"/>
        </w:rPr>
        <w:t>Proposal</w:t>
      </w:r>
      <w:r w:rsidR="0005773B" w:rsidRPr="0005773B">
        <w:rPr>
          <w:rFonts w:eastAsia="Arial"/>
          <w:b/>
          <w:bCs/>
          <w:lang w:eastAsia="zh-CN"/>
        </w:rPr>
        <w:t xml:space="preserve">: </w:t>
      </w:r>
    </w:p>
    <w:p w14:paraId="4106B72F" w14:textId="709A2D0E" w:rsidR="00637868" w:rsidRDefault="00C51DE9" w:rsidP="00C21770">
      <w:pPr>
        <w:pStyle w:val="ListParagraph"/>
        <w:numPr>
          <w:ilvl w:val="0"/>
          <w:numId w:val="25"/>
        </w:numPr>
        <w:spacing w:after="0"/>
        <w:ind w:firstLineChars="0"/>
        <w:rPr>
          <w:rFonts w:eastAsia="Arial"/>
          <w:b/>
          <w:bCs/>
          <w:lang w:eastAsia="zh-CN"/>
        </w:rPr>
      </w:pPr>
      <w:r w:rsidRPr="00637868">
        <w:rPr>
          <w:rFonts w:eastAsia="Arial"/>
          <w:b/>
          <w:bCs/>
          <w:lang w:eastAsia="zh-CN"/>
        </w:rPr>
        <w:t xml:space="preserve">The </w:t>
      </w:r>
      <w:r w:rsidR="003472A0">
        <w:rPr>
          <w:rFonts w:eastAsia="Arial"/>
          <w:b/>
          <w:bCs/>
          <w:lang w:eastAsia="zh-CN"/>
        </w:rPr>
        <w:t>two</w:t>
      </w:r>
      <w:r w:rsidRPr="00637868">
        <w:rPr>
          <w:rFonts w:eastAsia="Arial"/>
          <w:b/>
          <w:bCs/>
          <w:lang w:eastAsia="zh-CN"/>
        </w:rPr>
        <w:t xml:space="preserve"> band and </w:t>
      </w:r>
      <w:r w:rsidR="003472A0">
        <w:rPr>
          <w:rFonts w:eastAsia="Arial"/>
          <w:b/>
          <w:bCs/>
          <w:lang w:eastAsia="zh-CN"/>
        </w:rPr>
        <w:t>three</w:t>
      </w:r>
      <w:r w:rsidRPr="00637868">
        <w:rPr>
          <w:rFonts w:eastAsia="Arial"/>
          <w:b/>
          <w:bCs/>
          <w:lang w:eastAsia="zh-CN"/>
        </w:rPr>
        <w:t xml:space="preserve"> band DL TP to TR templates </w:t>
      </w:r>
      <w:r w:rsidR="00637868" w:rsidRPr="00637868">
        <w:rPr>
          <w:rFonts w:eastAsia="Arial"/>
          <w:b/>
          <w:bCs/>
          <w:lang w:eastAsia="zh-CN"/>
        </w:rPr>
        <w:t xml:space="preserve">for NRCA and ENDC </w:t>
      </w:r>
      <w:r w:rsidRPr="00637868">
        <w:rPr>
          <w:rFonts w:eastAsia="Arial"/>
          <w:b/>
          <w:bCs/>
          <w:lang w:eastAsia="zh-CN"/>
        </w:rPr>
        <w:t xml:space="preserve">are updated to add the 1UL harmonic, harmonic </w:t>
      </w:r>
      <w:r w:rsidR="00637868" w:rsidRPr="00637868">
        <w:rPr>
          <w:rFonts w:eastAsia="Arial"/>
          <w:b/>
          <w:bCs/>
          <w:lang w:eastAsia="zh-CN"/>
        </w:rPr>
        <w:t>mixing,</w:t>
      </w:r>
      <w:r w:rsidRPr="00637868">
        <w:rPr>
          <w:rFonts w:eastAsia="Arial"/>
          <w:b/>
          <w:bCs/>
          <w:lang w:eastAsia="zh-CN"/>
        </w:rPr>
        <w:t xml:space="preserve"> and cross</w:t>
      </w:r>
      <w:r w:rsidR="002F295A" w:rsidRPr="00637868">
        <w:rPr>
          <w:rFonts w:eastAsia="Arial"/>
          <w:b/>
          <w:bCs/>
          <w:lang w:eastAsia="zh-CN"/>
        </w:rPr>
        <w:t>-</w:t>
      </w:r>
      <w:r w:rsidRPr="00637868">
        <w:rPr>
          <w:rFonts w:eastAsia="Arial"/>
          <w:b/>
          <w:bCs/>
          <w:lang w:eastAsia="zh-CN"/>
        </w:rPr>
        <w:t xml:space="preserve">band isolation calculations tables </w:t>
      </w:r>
      <w:r w:rsidR="004755CF" w:rsidRPr="00637868">
        <w:rPr>
          <w:rFonts w:eastAsia="Arial"/>
          <w:b/>
          <w:bCs/>
          <w:lang w:eastAsia="zh-CN"/>
        </w:rPr>
        <w:t xml:space="preserve">with </w:t>
      </w:r>
      <w:r w:rsidR="003472A0">
        <w:rPr>
          <w:rFonts w:eastAsia="Arial"/>
          <w:b/>
          <w:bCs/>
          <w:lang w:eastAsia="zh-CN"/>
        </w:rPr>
        <w:t>n</w:t>
      </w:r>
      <w:r w:rsidR="004755CF" w:rsidRPr="00637868">
        <w:rPr>
          <w:rFonts w:eastAsia="Arial"/>
          <w:b/>
          <w:bCs/>
          <w:lang w:eastAsia="zh-CN"/>
        </w:rPr>
        <w:t>otes</w:t>
      </w:r>
      <w:r w:rsidR="003472A0">
        <w:rPr>
          <w:rFonts w:eastAsia="Arial"/>
          <w:b/>
          <w:bCs/>
          <w:lang w:eastAsia="zh-CN"/>
        </w:rPr>
        <w:t xml:space="preserve"> provided</w:t>
      </w:r>
      <w:r w:rsidR="004755CF" w:rsidRPr="00637868">
        <w:rPr>
          <w:rFonts w:eastAsia="Arial"/>
          <w:b/>
          <w:bCs/>
          <w:lang w:eastAsia="zh-CN"/>
        </w:rPr>
        <w:t xml:space="preserve"> for guidance</w:t>
      </w:r>
      <w:r w:rsidR="00637868">
        <w:rPr>
          <w:rFonts w:eastAsia="Arial"/>
          <w:b/>
          <w:bCs/>
          <w:lang w:eastAsia="zh-CN"/>
        </w:rPr>
        <w:t>.</w:t>
      </w:r>
    </w:p>
    <w:p w14:paraId="39C39D5C" w14:textId="77777777" w:rsidR="00637868" w:rsidRDefault="00637868" w:rsidP="00C21770">
      <w:pPr>
        <w:pStyle w:val="ListParagraph"/>
        <w:numPr>
          <w:ilvl w:val="0"/>
          <w:numId w:val="25"/>
        </w:numPr>
        <w:spacing w:after="0"/>
        <w:ind w:firstLineChars="0"/>
        <w:rPr>
          <w:rFonts w:eastAsia="Arial"/>
          <w:b/>
          <w:bCs/>
          <w:lang w:eastAsia="zh-CN"/>
        </w:rPr>
      </w:pPr>
      <w:r>
        <w:rPr>
          <w:rFonts w:eastAsia="Arial"/>
          <w:b/>
          <w:bCs/>
          <w:lang w:eastAsia="zh-CN"/>
        </w:rPr>
        <w:t xml:space="preserve">An </w:t>
      </w:r>
      <w:r w:rsidR="004755CF" w:rsidRPr="00637868">
        <w:rPr>
          <w:rFonts w:eastAsia="Arial"/>
          <w:b/>
          <w:bCs/>
          <w:lang w:eastAsia="zh-CN"/>
        </w:rPr>
        <w:t>associated MSD analysis reporting table</w:t>
      </w:r>
      <w:r>
        <w:rPr>
          <w:rFonts w:eastAsia="Arial"/>
          <w:b/>
          <w:bCs/>
          <w:lang w:eastAsia="zh-CN"/>
        </w:rPr>
        <w:t xml:space="preserve"> is also introduced in the TP to TR templates</w:t>
      </w:r>
      <w:r w:rsidR="00C51DE9" w:rsidRPr="00637868">
        <w:rPr>
          <w:rFonts w:eastAsia="Arial"/>
          <w:b/>
          <w:bCs/>
          <w:lang w:eastAsia="zh-CN"/>
        </w:rPr>
        <w:t>.</w:t>
      </w:r>
      <w:r w:rsidR="004755CF" w:rsidRPr="00637868">
        <w:rPr>
          <w:rFonts w:eastAsia="Arial"/>
          <w:b/>
          <w:bCs/>
          <w:lang w:eastAsia="zh-CN"/>
        </w:rPr>
        <w:t xml:space="preserve"> </w:t>
      </w:r>
    </w:p>
    <w:p w14:paraId="65F937A7" w14:textId="77777777" w:rsidR="00637868" w:rsidRDefault="004755CF" w:rsidP="00C21770">
      <w:pPr>
        <w:pStyle w:val="ListParagraph"/>
        <w:numPr>
          <w:ilvl w:val="0"/>
          <w:numId w:val="25"/>
        </w:numPr>
        <w:spacing w:after="0"/>
        <w:ind w:firstLineChars="0"/>
        <w:rPr>
          <w:rFonts w:eastAsia="Arial"/>
          <w:b/>
          <w:bCs/>
          <w:lang w:eastAsia="zh-CN"/>
        </w:rPr>
      </w:pPr>
      <w:r w:rsidRPr="00637868">
        <w:rPr>
          <w:rFonts w:eastAsia="Arial"/>
          <w:b/>
          <w:bCs/>
          <w:lang w:eastAsia="zh-CN"/>
        </w:rPr>
        <w:t xml:space="preserve">Example </w:t>
      </w:r>
      <w:r w:rsidR="00E80BBB" w:rsidRPr="00637868">
        <w:rPr>
          <w:rFonts w:eastAsia="Arial"/>
          <w:b/>
          <w:bCs/>
          <w:lang w:eastAsia="zh-CN"/>
        </w:rPr>
        <w:t>t</w:t>
      </w:r>
      <w:r w:rsidRPr="00637868">
        <w:rPr>
          <w:rFonts w:eastAsia="Arial"/>
          <w:b/>
          <w:bCs/>
          <w:lang w:eastAsia="zh-CN"/>
        </w:rPr>
        <w:t>ables provide</w:t>
      </w:r>
      <w:r w:rsidR="00E80BBB" w:rsidRPr="00637868">
        <w:rPr>
          <w:rFonts w:eastAsia="Arial"/>
          <w:b/>
          <w:bCs/>
          <w:lang w:eastAsia="zh-CN"/>
        </w:rPr>
        <w:t>d</w:t>
      </w:r>
      <w:r w:rsidRPr="00637868">
        <w:rPr>
          <w:rFonts w:eastAsia="Arial"/>
          <w:b/>
          <w:bCs/>
          <w:lang w:eastAsia="zh-CN"/>
        </w:rPr>
        <w:t xml:space="preserve"> in the contribution can </w:t>
      </w:r>
      <w:r w:rsidR="00E80BBB" w:rsidRPr="00637868">
        <w:rPr>
          <w:rFonts w:eastAsia="Arial"/>
          <w:b/>
          <w:bCs/>
          <w:lang w:eastAsia="zh-CN"/>
        </w:rPr>
        <w:t>be used as a starting point</w:t>
      </w:r>
    </w:p>
    <w:p w14:paraId="23AA82C6" w14:textId="77777777" w:rsidR="00637868" w:rsidRDefault="00637868" w:rsidP="00C21770">
      <w:pPr>
        <w:pStyle w:val="ListParagraph"/>
        <w:numPr>
          <w:ilvl w:val="0"/>
          <w:numId w:val="25"/>
        </w:numPr>
        <w:spacing w:after="0"/>
        <w:ind w:firstLineChars="0"/>
        <w:rPr>
          <w:rFonts w:eastAsia="Arial"/>
          <w:b/>
          <w:bCs/>
          <w:lang w:eastAsia="zh-CN"/>
        </w:rPr>
      </w:pPr>
      <w:r w:rsidRPr="00637868">
        <w:rPr>
          <w:rFonts w:eastAsia="Arial"/>
          <w:b/>
          <w:bCs/>
          <w:lang w:eastAsia="zh-CN"/>
        </w:rPr>
        <w:t xml:space="preserve">Harmonic mixing rules for investigation can be revised based on agreements. </w:t>
      </w:r>
    </w:p>
    <w:p w14:paraId="5C7359F8" w14:textId="2F810D7A" w:rsidR="00511A1C" w:rsidRDefault="00637868" w:rsidP="00C21770">
      <w:pPr>
        <w:pStyle w:val="ListParagraph"/>
        <w:numPr>
          <w:ilvl w:val="0"/>
          <w:numId w:val="25"/>
        </w:numPr>
        <w:spacing w:after="0"/>
        <w:ind w:firstLineChars="0"/>
        <w:rPr>
          <w:rFonts w:eastAsia="Arial"/>
          <w:b/>
          <w:bCs/>
          <w:lang w:eastAsia="zh-CN"/>
        </w:rPr>
      </w:pPr>
      <w:r w:rsidRPr="00637868">
        <w:rPr>
          <w:rFonts w:eastAsia="Arial"/>
          <w:b/>
          <w:bCs/>
          <w:lang w:eastAsia="zh-CN"/>
        </w:rPr>
        <w:t xml:space="preserve">The </w:t>
      </w:r>
      <w:proofErr w:type="gramStart"/>
      <w:r w:rsidRPr="00637868">
        <w:rPr>
          <w:rFonts w:eastAsia="Arial"/>
          <w:b/>
          <w:bCs/>
          <w:lang w:eastAsia="zh-CN"/>
        </w:rPr>
        <w:t>cross band</w:t>
      </w:r>
      <w:proofErr w:type="gramEnd"/>
      <w:r w:rsidRPr="00637868">
        <w:rPr>
          <w:rFonts w:eastAsia="Arial"/>
          <w:b/>
          <w:bCs/>
          <w:lang w:eastAsia="zh-CN"/>
        </w:rPr>
        <w:t xml:space="preserve"> </w:t>
      </w:r>
      <w:r w:rsidR="003472A0">
        <w:rPr>
          <w:rFonts w:eastAsia="Arial"/>
          <w:b/>
          <w:bCs/>
          <w:lang w:eastAsia="zh-CN"/>
        </w:rPr>
        <w:t>section</w:t>
      </w:r>
      <w:r w:rsidRPr="00637868">
        <w:rPr>
          <w:rFonts w:eastAsia="Arial"/>
          <w:b/>
          <w:bCs/>
          <w:lang w:eastAsia="zh-CN"/>
        </w:rPr>
        <w:t xml:space="preserve"> can be reused for intra-band cases as up to IMD9 cases</w:t>
      </w:r>
      <w:r w:rsidR="003472A0">
        <w:rPr>
          <w:rFonts w:eastAsia="Arial"/>
          <w:b/>
          <w:bCs/>
          <w:lang w:eastAsia="zh-CN"/>
        </w:rPr>
        <w:t xml:space="preserve"> are evaluated</w:t>
      </w:r>
      <w:r w:rsidRPr="00637868">
        <w:rPr>
          <w:rFonts w:eastAsia="Arial"/>
          <w:b/>
          <w:bCs/>
          <w:lang w:eastAsia="zh-CN"/>
        </w:rPr>
        <w:t>.</w:t>
      </w:r>
    </w:p>
    <w:p w14:paraId="2C993191" w14:textId="602771F6" w:rsidR="001732CD" w:rsidRPr="00637868" w:rsidRDefault="001732CD" w:rsidP="00C21770">
      <w:pPr>
        <w:pStyle w:val="ListParagraph"/>
        <w:numPr>
          <w:ilvl w:val="0"/>
          <w:numId w:val="25"/>
        </w:numPr>
        <w:spacing w:after="0"/>
        <w:ind w:firstLineChars="0"/>
        <w:rPr>
          <w:rFonts w:eastAsia="Arial"/>
          <w:b/>
          <w:bCs/>
          <w:lang w:eastAsia="zh-CN"/>
        </w:rPr>
      </w:pPr>
      <w:r>
        <w:rPr>
          <w:rFonts w:eastAsia="Arial"/>
          <w:b/>
          <w:bCs/>
          <w:lang w:eastAsia="zh-CN"/>
        </w:rPr>
        <w:t xml:space="preserve">The </w:t>
      </w:r>
      <w:r w:rsidR="003472A0">
        <w:rPr>
          <w:rFonts w:eastAsia="Arial"/>
          <w:b/>
          <w:bCs/>
          <w:lang w:eastAsia="zh-CN"/>
        </w:rPr>
        <w:t>objective</w:t>
      </w:r>
      <w:r>
        <w:rPr>
          <w:rFonts w:eastAsia="Arial"/>
          <w:b/>
          <w:bCs/>
          <w:lang w:eastAsia="zh-CN"/>
        </w:rPr>
        <w:t xml:space="preserve"> is to introduce new templates for</w:t>
      </w:r>
      <w:r w:rsidR="003472A0">
        <w:rPr>
          <w:rFonts w:eastAsia="Arial"/>
          <w:b/>
          <w:bCs/>
          <w:lang w:eastAsia="zh-CN"/>
        </w:rPr>
        <w:t xml:space="preserve"> use in</w:t>
      </w:r>
      <w:r>
        <w:rPr>
          <w:rFonts w:eastAsia="Arial"/>
          <w:b/>
          <w:bCs/>
          <w:lang w:eastAsia="zh-CN"/>
        </w:rPr>
        <w:t xml:space="preserve"> Release 19.</w:t>
      </w:r>
    </w:p>
    <w:p w14:paraId="3A1423CF" w14:textId="02CDF746" w:rsidR="006C0252" w:rsidRPr="00343AA7" w:rsidRDefault="006C0252" w:rsidP="00446528">
      <w:pPr>
        <w:pStyle w:val="Heading1"/>
        <w:numPr>
          <w:ilvl w:val="0"/>
          <w:numId w:val="1"/>
        </w:numPr>
        <w:tabs>
          <w:tab w:val="num" w:pos="0"/>
        </w:tabs>
        <w:ind w:left="567" w:hanging="567"/>
      </w:pPr>
      <w:r>
        <w:lastRenderedPageBreak/>
        <w:t>Conclusion</w:t>
      </w:r>
    </w:p>
    <w:p w14:paraId="08582F1D" w14:textId="09106E73" w:rsidR="006C0252" w:rsidRDefault="006C0252" w:rsidP="00BA56F6">
      <w:r>
        <w:t xml:space="preserve">In this contribution, we </w:t>
      </w:r>
      <w:r w:rsidR="00637868">
        <w:t xml:space="preserve">proposed a new template for the MSD studies for 1UL/CC and 2UL/CC inter-band combinations and </w:t>
      </w:r>
      <w:proofErr w:type="gramStart"/>
      <w:r w:rsidR="00637868">
        <w:t>a</w:t>
      </w:r>
      <w:proofErr w:type="gramEnd"/>
      <w:r w:rsidR="00637868">
        <w:t xml:space="preserve"> </w:t>
      </w:r>
      <w:r w:rsidR="003472A0">
        <w:t xml:space="preserve">analysis </w:t>
      </w:r>
      <w:r w:rsidR="00637868">
        <w:t>table</w:t>
      </w:r>
      <w:r w:rsidR="000869ED">
        <w:t xml:space="preserve"> to </w:t>
      </w:r>
      <w:r w:rsidR="003472A0">
        <w:t>promote and acquire more</w:t>
      </w:r>
      <w:r w:rsidR="000869ED">
        <w:t xml:space="preserve"> consistent reporting of the MSD investigations</w:t>
      </w:r>
      <w:r w:rsidR="00A27250">
        <w:t>.</w:t>
      </w:r>
    </w:p>
    <w:p w14:paraId="1B2F7332" w14:textId="77777777" w:rsidR="003472A0" w:rsidRDefault="003472A0" w:rsidP="003472A0">
      <w:pPr>
        <w:spacing w:before="240" w:after="0"/>
        <w:rPr>
          <w:rFonts w:eastAsia="Arial"/>
          <w:b/>
          <w:bCs/>
          <w:lang w:eastAsia="zh-CN"/>
        </w:rPr>
      </w:pPr>
      <w:r>
        <w:rPr>
          <w:rFonts w:eastAsia="Arial"/>
          <w:b/>
          <w:bCs/>
          <w:lang w:eastAsia="zh-CN"/>
        </w:rPr>
        <w:t>Proposal</w:t>
      </w:r>
      <w:r w:rsidRPr="0005773B">
        <w:rPr>
          <w:rFonts w:eastAsia="Arial"/>
          <w:b/>
          <w:bCs/>
          <w:lang w:eastAsia="zh-CN"/>
        </w:rPr>
        <w:t xml:space="preserve">: </w:t>
      </w:r>
    </w:p>
    <w:p w14:paraId="0663144B" w14:textId="77777777" w:rsidR="003472A0" w:rsidRDefault="003472A0" w:rsidP="00C21770">
      <w:pPr>
        <w:pStyle w:val="ListParagraph"/>
        <w:numPr>
          <w:ilvl w:val="0"/>
          <w:numId w:val="26"/>
        </w:numPr>
        <w:spacing w:after="0"/>
        <w:ind w:firstLineChars="0"/>
        <w:rPr>
          <w:rFonts w:eastAsia="Arial"/>
          <w:b/>
          <w:bCs/>
          <w:lang w:eastAsia="zh-CN"/>
        </w:rPr>
      </w:pPr>
      <w:r w:rsidRPr="00637868">
        <w:rPr>
          <w:rFonts w:eastAsia="Arial"/>
          <w:b/>
          <w:bCs/>
          <w:lang w:eastAsia="zh-CN"/>
        </w:rPr>
        <w:t xml:space="preserve">The </w:t>
      </w:r>
      <w:r>
        <w:rPr>
          <w:rFonts w:eastAsia="Arial"/>
          <w:b/>
          <w:bCs/>
          <w:lang w:eastAsia="zh-CN"/>
        </w:rPr>
        <w:t>two</w:t>
      </w:r>
      <w:r w:rsidRPr="00637868">
        <w:rPr>
          <w:rFonts w:eastAsia="Arial"/>
          <w:b/>
          <w:bCs/>
          <w:lang w:eastAsia="zh-CN"/>
        </w:rPr>
        <w:t xml:space="preserve"> band and </w:t>
      </w:r>
      <w:r>
        <w:rPr>
          <w:rFonts w:eastAsia="Arial"/>
          <w:b/>
          <w:bCs/>
          <w:lang w:eastAsia="zh-CN"/>
        </w:rPr>
        <w:t>three</w:t>
      </w:r>
      <w:r w:rsidRPr="00637868">
        <w:rPr>
          <w:rFonts w:eastAsia="Arial"/>
          <w:b/>
          <w:bCs/>
          <w:lang w:eastAsia="zh-CN"/>
        </w:rPr>
        <w:t xml:space="preserve"> band DL TP to TR templates for NRCA and ENDC are updated to add the 1UL harmonic, harmonic mixing, and cross-band isolation calculations tables with </w:t>
      </w:r>
      <w:r>
        <w:rPr>
          <w:rFonts w:eastAsia="Arial"/>
          <w:b/>
          <w:bCs/>
          <w:lang w:eastAsia="zh-CN"/>
        </w:rPr>
        <w:t>n</w:t>
      </w:r>
      <w:r w:rsidRPr="00637868">
        <w:rPr>
          <w:rFonts w:eastAsia="Arial"/>
          <w:b/>
          <w:bCs/>
          <w:lang w:eastAsia="zh-CN"/>
        </w:rPr>
        <w:t>otes</w:t>
      </w:r>
      <w:r>
        <w:rPr>
          <w:rFonts w:eastAsia="Arial"/>
          <w:b/>
          <w:bCs/>
          <w:lang w:eastAsia="zh-CN"/>
        </w:rPr>
        <w:t xml:space="preserve"> provided</w:t>
      </w:r>
      <w:r w:rsidRPr="00637868">
        <w:rPr>
          <w:rFonts w:eastAsia="Arial"/>
          <w:b/>
          <w:bCs/>
          <w:lang w:eastAsia="zh-CN"/>
        </w:rPr>
        <w:t xml:space="preserve"> for guidance</w:t>
      </w:r>
      <w:r>
        <w:rPr>
          <w:rFonts w:eastAsia="Arial"/>
          <w:b/>
          <w:bCs/>
          <w:lang w:eastAsia="zh-CN"/>
        </w:rPr>
        <w:t>.</w:t>
      </w:r>
    </w:p>
    <w:p w14:paraId="220E2D88" w14:textId="77777777" w:rsidR="003472A0" w:rsidRDefault="003472A0" w:rsidP="00C21770">
      <w:pPr>
        <w:pStyle w:val="ListParagraph"/>
        <w:numPr>
          <w:ilvl w:val="0"/>
          <w:numId w:val="26"/>
        </w:numPr>
        <w:spacing w:after="0"/>
        <w:ind w:firstLineChars="0"/>
        <w:rPr>
          <w:rFonts w:eastAsia="Arial"/>
          <w:b/>
          <w:bCs/>
          <w:lang w:eastAsia="zh-CN"/>
        </w:rPr>
      </w:pPr>
      <w:r>
        <w:rPr>
          <w:rFonts w:eastAsia="Arial"/>
          <w:b/>
          <w:bCs/>
          <w:lang w:eastAsia="zh-CN"/>
        </w:rPr>
        <w:t xml:space="preserve">An </w:t>
      </w:r>
      <w:r w:rsidRPr="00637868">
        <w:rPr>
          <w:rFonts w:eastAsia="Arial"/>
          <w:b/>
          <w:bCs/>
          <w:lang w:eastAsia="zh-CN"/>
        </w:rPr>
        <w:t>associated MSD analysis reporting table</w:t>
      </w:r>
      <w:r>
        <w:rPr>
          <w:rFonts w:eastAsia="Arial"/>
          <w:b/>
          <w:bCs/>
          <w:lang w:eastAsia="zh-CN"/>
        </w:rPr>
        <w:t xml:space="preserve"> is also introduced in the TP to TR templates</w:t>
      </w:r>
      <w:r w:rsidRPr="00637868">
        <w:rPr>
          <w:rFonts w:eastAsia="Arial"/>
          <w:b/>
          <w:bCs/>
          <w:lang w:eastAsia="zh-CN"/>
        </w:rPr>
        <w:t xml:space="preserve">. </w:t>
      </w:r>
    </w:p>
    <w:p w14:paraId="14F57B4C" w14:textId="77777777" w:rsidR="003472A0" w:rsidRDefault="003472A0" w:rsidP="00C21770">
      <w:pPr>
        <w:pStyle w:val="ListParagraph"/>
        <w:numPr>
          <w:ilvl w:val="0"/>
          <w:numId w:val="26"/>
        </w:numPr>
        <w:spacing w:after="0"/>
        <w:ind w:firstLineChars="0"/>
        <w:rPr>
          <w:rFonts w:eastAsia="Arial"/>
          <w:b/>
          <w:bCs/>
          <w:lang w:eastAsia="zh-CN"/>
        </w:rPr>
      </w:pPr>
      <w:r w:rsidRPr="00637868">
        <w:rPr>
          <w:rFonts w:eastAsia="Arial"/>
          <w:b/>
          <w:bCs/>
          <w:lang w:eastAsia="zh-CN"/>
        </w:rPr>
        <w:t>Example tables provided in the contribution can be used as a starting point</w:t>
      </w:r>
    </w:p>
    <w:p w14:paraId="2887D1A0" w14:textId="77777777" w:rsidR="003472A0" w:rsidRDefault="003472A0" w:rsidP="00C21770">
      <w:pPr>
        <w:pStyle w:val="ListParagraph"/>
        <w:numPr>
          <w:ilvl w:val="0"/>
          <w:numId w:val="26"/>
        </w:numPr>
        <w:spacing w:after="0"/>
        <w:ind w:firstLineChars="0"/>
        <w:rPr>
          <w:rFonts w:eastAsia="Arial"/>
          <w:b/>
          <w:bCs/>
          <w:lang w:eastAsia="zh-CN"/>
        </w:rPr>
      </w:pPr>
      <w:r w:rsidRPr="00637868">
        <w:rPr>
          <w:rFonts w:eastAsia="Arial"/>
          <w:b/>
          <w:bCs/>
          <w:lang w:eastAsia="zh-CN"/>
        </w:rPr>
        <w:t xml:space="preserve">Harmonic mixing rules for investigation can be revised based on agreements. </w:t>
      </w:r>
    </w:p>
    <w:p w14:paraId="7D81B7BF" w14:textId="77777777" w:rsidR="003472A0" w:rsidRDefault="003472A0" w:rsidP="00C21770">
      <w:pPr>
        <w:pStyle w:val="ListParagraph"/>
        <w:numPr>
          <w:ilvl w:val="0"/>
          <w:numId w:val="26"/>
        </w:numPr>
        <w:spacing w:after="0"/>
        <w:ind w:firstLineChars="0"/>
        <w:rPr>
          <w:rFonts w:eastAsia="Arial"/>
          <w:b/>
          <w:bCs/>
          <w:lang w:eastAsia="zh-CN"/>
        </w:rPr>
      </w:pPr>
      <w:r w:rsidRPr="00637868">
        <w:rPr>
          <w:rFonts w:eastAsia="Arial"/>
          <w:b/>
          <w:bCs/>
          <w:lang w:eastAsia="zh-CN"/>
        </w:rPr>
        <w:t xml:space="preserve">The </w:t>
      </w:r>
      <w:proofErr w:type="gramStart"/>
      <w:r w:rsidRPr="00637868">
        <w:rPr>
          <w:rFonts w:eastAsia="Arial"/>
          <w:b/>
          <w:bCs/>
          <w:lang w:eastAsia="zh-CN"/>
        </w:rPr>
        <w:t>cross band</w:t>
      </w:r>
      <w:proofErr w:type="gramEnd"/>
      <w:r w:rsidRPr="00637868">
        <w:rPr>
          <w:rFonts w:eastAsia="Arial"/>
          <w:b/>
          <w:bCs/>
          <w:lang w:eastAsia="zh-CN"/>
        </w:rPr>
        <w:t xml:space="preserve"> </w:t>
      </w:r>
      <w:r>
        <w:rPr>
          <w:rFonts w:eastAsia="Arial"/>
          <w:b/>
          <w:bCs/>
          <w:lang w:eastAsia="zh-CN"/>
        </w:rPr>
        <w:t>section</w:t>
      </w:r>
      <w:r w:rsidRPr="00637868">
        <w:rPr>
          <w:rFonts w:eastAsia="Arial"/>
          <w:b/>
          <w:bCs/>
          <w:lang w:eastAsia="zh-CN"/>
        </w:rPr>
        <w:t xml:space="preserve"> can be reused for intra-band cases as up to IMD9 cases</w:t>
      </w:r>
      <w:r>
        <w:rPr>
          <w:rFonts w:eastAsia="Arial"/>
          <w:b/>
          <w:bCs/>
          <w:lang w:eastAsia="zh-CN"/>
        </w:rPr>
        <w:t xml:space="preserve"> are evaluated</w:t>
      </w:r>
      <w:r w:rsidRPr="00637868">
        <w:rPr>
          <w:rFonts w:eastAsia="Arial"/>
          <w:b/>
          <w:bCs/>
          <w:lang w:eastAsia="zh-CN"/>
        </w:rPr>
        <w:t>.</w:t>
      </w:r>
    </w:p>
    <w:p w14:paraId="7473054E" w14:textId="77777777" w:rsidR="003472A0" w:rsidRPr="00637868" w:rsidRDefault="003472A0" w:rsidP="00C21770">
      <w:pPr>
        <w:pStyle w:val="ListParagraph"/>
        <w:numPr>
          <w:ilvl w:val="0"/>
          <w:numId w:val="26"/>
        </w:numPr>
        <w:spacing w:after="0"/>
        <w:ind w:firstLineChars="0"/>
        <w:rPr>
          <w:rFonts w:eastAsia="Arial"/>
          <w:b/>
          <w:bCs/>
          <w:lang w:eastAsia="zh-CN"/>
        </w:rPr>
      </w:pPr>
      <w:r>
        <w:rPr>
          <w:rFonts w:eastAsia="Arial"/>
          <w:b/>
          <w:bCs/>
          <w:lang w:eastAsia="zh-CN"/>
        </w:rPr>
        <w:t>The objective is to introduce new templates for use in Release 19.</w:t>
      </w:r>
    </w:p>
    <w:p w14:paraId="706A035B" w14:textId="5C77ABF8" w:rsidR="00C05662" w:rsidRDefault="00F2750F" w:rsidP="00DA1597">
      <w:pPr>
        <w:pStyle w:val="Heading1"/>
        <w:numPr>
          <w:ilvl w:val="0"/>
          <w:numId w:val="1"/>
        </w:numPr>
        <w:ind w:left="567" w:hanging="567"/>
      </w:pPr>
      <w:r>
        <w:t>References</w:t>
      </w:r>
    </w:p>
    <w:p w14:paraId="24B7A629" w14:textId="77777777" w:rsidR="009B3F21" w:rsidRDefault="009B3F21" w:rsidP="009B3F21">
      <w:r>
        <w:t xml:space="preserve">[1] </w:t>
      </w:r>
      <w:r w:rsidRPr="004C69F4">
        <w:t>R4-2316859 On UL1-DL4 harmonic mixing and table templated for 1UL-CC and 2UL-CC MSD studies</w:t>
      </w:r>
      <w:r>
        <w:t>, Skyworks Solutions Inc., RAN4#108b</w:t>
      </w:r>
    </w:p>
    <w:p w14:paraId="3BCED333" w14:textId="2E0F9B18" w:rsidR="00C05662" w:rsidRDefault="00C05662" w:rsidP="002E54FD">
      <w:pPr>
        <w:spacing w:after="0"/>
      </w:pPr>
    </w:p>
    <w:sectPr w:rsidR="00C0566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BEB5A" w14:textId="77777777" w:rsidR="00C21770" w:rsidRPr="00A10429" w:rsidRDefault="00C21770" w:rsidP="0064547A">
      <w:pPr>
        <w:spacing w:after="0"/>
        <w:rPr>
          <w:kern w:val="2"/>
          <w:lang w:eastAsia="zh-CN"/>
        </w:rPr>
      </w:pPr>
      <w:r>
        <w:separator/>
      </w:r>
    </w:p>
  </w:endnote>
  <w:endnote w:type="continuationSeparator" w:id="0">
    <w:p w14:paraId="3ACD4611" w14:textId="77777777" w:rsidR="00C21770" w:rsidRPr="00A10429" w:rsidRDefault="00C21770" w:rsidP="0064547A">
      <w:pPr>
        <w:spacing w:after="0"/>
        <w:rPr>
          <w:kern w:val="2"/>
          <w:lang w:eastAsia="zh-CN"/>
        </w:rPr>
      </w:pPr>
      <w:r>
        <w:continuationSeparator/>
      </w:r>
    </w:p>
  </w:endnote>
  <w:endnote w:type="continuationNotice" w:id="1">
    <w:p w14:paraId="27A9BF2F" w14:textId="77777777" w:rsidR="00C21770" w:rsidRDefault="00C217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A9DA1" w14:textId="77777777" w:rsidR="00C21770" w:rsidRPr="00A10429" w:rsidRDefault="00C21770" w:rsidP="0064547A">
      <w:pPr>
        <w:spacing w:after="0"/>
        <w:rPr>
          <w:kern w:val="2"/>
          <w:lang w:eastAsia="zh-CN"/>
        </w:rPr>
      </w:pPr>
      <w:r>
        <w:separator/>
      </w:r>
    </w:p>
  </w:footnote>
  <w:footnote w:type="continuationSeparator" w:id="0">
    <w:p w14:paraId="3C45A586" w14:textId="77777777" w:rsidR="00C21770" w:rsidRPr="00A10429" w:rsidRDefault="00C21770" w:rsidP="0064547A">
      <w:pPr>
        <w:spacing w:after="0"/>
        <w:rPr>
          <w:kern w:val="2"/>
          <w:lang w:eastAsia="zh-CN"/>
        </w:rPr>
      </w:pPr>
      <w:r>
        <w:continuationSeparator/>
      </w:r>
    </w:p>
  </w:footnote>
  <w:footnote w:type="continuationNotice" w:id="1">
    <w:p w14:paraId="335D924E" w14:textId="77777777" w:rsidR="00C21770" w:rsidRDefault="00C217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161031"/>
    <w:multiLevelType w:val="hybridMultilevel"/>
    <w:tmpl w:val="DA6E396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16167BEA"/>
    <w:multiLevelType w:val="hybridMultilevel"/>
    <w:tmpl w:val="2236DF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341736"/>
    <w:multiLevelType w:val="hybridMultilevel"/>
    <w:tmpl w:val="2CECDA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9"/>
  </w:num>
  <w:num w:numId="4">
    <w:abstractNumId w:val="8"/>
  </w:num>
  <w:num w:numId="5">
    <w:abstractNumId w:val="23"/>
  </w:num>
  <w:num w:numId="6">
    <w:abstractNumId w:val="2"/>
  </w:num>
  <w:num w:numId="7">
    <w:abstractNumId w:val="15"/>
  </w:num>
  <w:num w:numId="8">
    <w:abstractNumId w:val="11"/>
  </w:num>
  <w:num w:numId="9">
    <w:abstractNumId w:val="21"/>
  </w:num>
  <w:num w:numId="10">
    <w:abstractNumId w:val="24"/>
  </w:num>
  <w:num w:numId="11">
    <w:abstractNumId w:val="25"/>
  </w:num>
  <w:num w:numId="12">
    <w:abstractNumId w:val="12"/>
  </w:num>
  <w:num w:numId="13">
    <w:abstractNumId w:val="13"/>
  </w:num>
  <w:num w:numId="14">
    <w:abstractNumId w:val="10"/>
  </w:num>
  <w:num w:numId="15">
    <w:abstractNumId w:val="18"/>
  </w:num>
  <w:num w:numId="16">
    <w:abstractNumId w:val="0"/>
  </w:num>
  <w:num w:numId="17">
    <w:abstractNumId w:val="20"/>
  </w:num>
  <w:num w:numId="18">
    <w:abstractNumId w:val="6"/>
  </w:num>
  <w:num w:numId="19">
    <w:abstractNumId w:val="1"/>
  </w:num>
  <w:num w:numId="20">
    <w:abstractNumId w:val="19"/>
  </w:num>
  <w:num w:numId="21">
    <w:abstractNumId w:val="16"/>
  </w:num>
  <w:num w:numId="22">
    <w:abstractNumId w:val="14"/>
    <w:lvlOverride w:ilvl="0">
      <w:startOverride w:val="1"/>
    </w:lvlOverride>
  </w:num>
  <w:num w:numId="23">
    <w:abstractNumId w:val="17"/>
    <w:lvlOverride w:ilvl="0">
      <w:startOverride w:val="1"/>
    </w:lvlOverride>
  </w:num>
  <w:num w:numId="24">
    <w:abstractNumId w:val="22"/>
  </w:num>
  <w:num w:numId="25">
    <w:abstractNumId w:val="5"/>
  </w:num>
  <w:num w:numId="26">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9ED"/>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2CD"/>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0D7E"/>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2A0"/>
    <w:rsid w:val="0034792E"/>
    <w:rsid w:val="00347EE4"/>
    <w:rsid w:val="003516D1"/>
    <w:rsid w:val="0035188A"/>
    <w:rsid w:val="00351E6A"/>
    <w:rsid w:val="0035237C"/>
    <w:rsid w:val="00355051"/>
    <w:rsid w:val="00355B5C"/>
    <w:rsid w:val="00357962"/>
    <w:rsid w:val="0036050E"/>
    <w:rsid w:val="00362355"/>
    <w:rsid w:val="0036506F"/>
    <w:rsid w:val="00365191"/>
    <w:rsid w:val="00365A05"/>
    <w:rsid w:val="0036626B"/>
    <w:rsid w:val="003666B7"/>
    <w:rsid w:val="00366A37"/>
    <w:rsid w:val="00367318"/>
    <w:rsid w:val="0036745A"/>
    <w:rsid w:val="00367BA3"/>
    <w:rsid w:val="00367D1E"/>
    <w:rsid w:val="00367E49"/>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085"/>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66B"/>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868"/>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279"/>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3F21"/>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250"/>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F0D10"/>
    <w:rsid w:val="00AF103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7A1"/>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1FC"/>
    <w:rsid w:val="00C074D7"/>
    <w:rsid w:val="00C1019A"/>
    <w:rsid w:val="00C10EB2"/>
    <w:rsid w:val="00C124C5"/>
    <w:rsid w:val="00C1289D"/>
    <w:rsid w:val="00C12BBD"/>
    <w:rsid w:val="00C12E3A"/>
    <w:rsid w:val="00C1319E"/>
    <w:rsid w:val="00C136DA"/>
    <w:rsid w:val="00C14132"/>
    <w:rsid w:val="00C16B5D"/>
    <w:rsid w:val="00C16C2B"/>
    <w:rsid w:val="00C17771"/>
    <w:rsid w:val="00C21770"/>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576"/>
    <w:rsid w:val="00D71F98"/>
    <w:rsid w:val="00D72EF5"/>
    <w:rsid w:val="00D74882"/>
    <w:rsid w:val="00D74C1F"/>
    <w:rsid w:val="00D7744F"/>
    <w:rsid w:val="00D7786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2E39"/>
    <w:rsid w:val="00EF3427"/>
    <w:rsid w:val="00EF3440"/>
    <w:rsid w:val="00EF3D59"/>
    <w:rsid w:val="00EF3FF4"/>
    <w:rsid w:val="00EF5BBE"/>
    <w:rsid w:val="00EF5EB5"/>
    <w:rsid w:val="00EF65A9"/>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1FF"/>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1273</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2023-11-03T20:33:00Z</dcterms:created>
  <dcterms:modified xsi:type="dcterms:W3CDTF">2023-11-03T23:30:00Z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